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5773" w:rsidRPr="000469F5" w:rsidRDefault="00F75773" w:rsidP="00F75773">
      <w:pPr>
        <w:pStyle w:val="3GPPHeader"/>
        <w:spacing w:after="60"/>
        <w:rPr>
          <w:szCs w:val="24"/>
        </w:rPr>
      </w:pPr>
      <w:r w:rsidRPr="00CE0424">
        <w:t>3GPP TSG-RAN WG</w:t>
      </w:r>
      <w:r>
        <w:t>2</w:t>
      </w:r>
      <w:r w:rsidRPr="00CE0424">
        <w:t xml:space="preserve"> #</w:t>
      </w:r>
      <w:r>
        <w:t>9</w:t>
      </w:r>
      <w:r>
        <w:rPr>
          <w:rFonts w:hint="eastAsia"/>
        </w:rPr>
        <w:t>7</w:t>
      </w:r>
      <w:r w:rsidRPr="00CE0424">
        <w:tab/>
      </w:r>
      <w:r w:rsidR="000469F5">
        <w:rPr>
          <w:szCs w:val="24"/>
        </w:rPr>
        <w:t>R2-</w:t>
      </w:r>
      <w:r w:rsidR="000469F5" w:rsidRPr="000469F5">
        <w:rPr>
          <w:rFonts w:hint="eastAsia"/>
          <w:szCs w:val="24"/>
        </w:rPr>
        <w:t>1700783</w:t>
      </w:r>
    </w:p>
    <w:p w:rsidR="00F75773" w:rsidRPr="00002BEC" w:rsidRDefault="00F75773" w:rsidP="00F75773">
      <w:pPr>
        <w:pStyle w:val="a8"/>
        <w:rPr>
          <w:sz w:val="24"/>
          <w:szCs w:val="24"/>
        </w:rPr>
      </w:pPr>
      <w:r w:rsidRPr="00002BEC">
        <w:rPr>
          <w:sz w:val="24"/>
          <w:szCs w:val="24"/>
        </w:rPr>
        <w:t xml:space="preserve">Athens, </w:t>
      </w:r>
      <w:r w:rsidR="0066165C">
        <w:rPr>
          <w:rFonts w:hint="eastAsia"/>
          <w:sz w:val="24"/>
          <w:szCs w:val="24"/>
        </w:rPr>
        <w:t>Greece</w:t>
      </w:r>
      <w:r w:rsidRPr="00002BEC">
        <w:rPr>
          <w:rFonts w:hint="eastAsia"/>
          <w:sz w:val="24"/>
          <w:szCs w:val="24"/>
        </w:rPr>
        <w:t xml:space="preserve">, </w:t>
      </w:r>
      <w:r w:rsidRPr="00002BEC">
        <w:rPr>
          <w:sz w:val="24"/>
          <w:szCs w:val="24"/>
        </w:rPr>
        <w:t>1</w:t>
      </w:r>
      <w:r w:rsidRPr="00002BEC">
        <w:rPr>
          <w:rFonts w:hint="eastAsia"/>
          <w:sz w:val="24"/>
          <w:szCs w:val="24"/>
        </w:rPr>
        <w:t>3rd</w:t>
      </w:r>
      <w:r w:rsidRPr="00002BEC">
        <w:rPr>
          <w:sz w:val="24"/>
          <w:szCs w:val="24"/>
        </w:rPr>
        <w:t xml:space="preserve"> – 1</w:t>
      </w:r>
      <w:r w:rsidRPr="00002BEC">
        <w:rPr>
          <w:rFonts w:hint="eastAsia"/>
          <w:sz w:val="24"/>
          <w:szCs w:val="24"/>
        </w:rPr>
        <w:t>7</w:t>
      </w:r>
      <w:r w:rsidRPr="00002BEC">
        <w:rPr>
          <w:sz w:val="24"/>
          <w:szCs w:val="24"/>
        </w:rPr>
        <w:t xml:space="preserve">th </w:t>
      </w:r>
      <w:r w:rsidRPr="00002BEC">
        <w:rPr>
          <w:rFonts w:hint="eastAsia"/>
          <w:sz w:val="24"/>
          <w:szCs w:val="24"/>
        </w:rPr>
        <w:t>Feb.</w:t>
      </w:r>
      <w:r w:rsidRPr="00002BEC">
        <w:rPr>
          <w:sz w:val="24"/>
          <w:szCs w:val="24"/>
        </w:rPr>
        <w:t xml:space="preserve"> 201</w:t>
      </w:r>
      <w:r w:rsidRPr="00002BEC">
        <w:rPr>
          <w:rFonts w:hint="eastAsia"/>
          <w:sz w:val="24"/>
          <w:szCs w:val="24"/>
        </w:rPr>
        <w:t>7</w:t>
      </w:r>
    </w:p>
    <w:p w:rsidR="00E90E49" w:rsidRPr="00364088" w:rsidRDefault="00E90E49" w:rsidP="00357380">
      <w:pPr>
        <w:pStyle w:val="3GPPHeader"/>
        <w:rPr>
          <w:lang w:val="en-US"/>
        </w:rPr>
      </w:pPr>
    </w:p>
    <w:p w:rsidR="00E90E49" w:rsidRPr="00364088" w:rsidRDefault="00E90E49" w:rsidP="00311702">
      <w:pPr>
        <w:pStyle w:val="3GPPHeader"/>
        <w:rPr>
          <w:sz w:val="22"/>
          <w:szCs w:val="22"/>
          <w:lang w:val="en-US"/>
        </w:rPr>
      </w:pPr>
      <w:r w:rsidRPr="00364088">
        <w:rPr>
          <w:sz w:val="22"/>
          <w:szCs w:val="22"/>
          <w:lang w:val="en-US"/>
        </w:rPr>
        <w:t>Agenda Item:</w:t>
      </w:r>
      <w:r w:rsidRPr="00364088">
        <w:rPr>
          <w:sz w:val="22"/>
          <w:szCs w:val="22"/>
          <w:lang w:val="en-US"/>
        </w:rPr>
        <w:tab/>
      </w:r>
      <w:r w:rsidR="00485C02" w:rsidRPr="00364088">
        <w:rPr>
          <w:rFonts w:hint="eastAsia"/>
          <w:sz w:val="22"/>
          <w:szCs w:val="22"/>
          <w:lang w:val="en-US"/>
        </w:rPr>
        <w:t>8.13.</w:t>
      </w:r>
      <w:r w:rsidR="00364088" w:rsidRPr="00364088">
        <w:rPr>
          <w:rFonts w:hint="eastAsia"/>
          <w:sz w:val="22"/>
          <w:szCs w:val="22"/>
          <w:lang w:val="en-US"/>
        </w:rPr>
        <w:t>8</w:t>
      </w:r>
    </w:p>
    <w:p w:rsidR="00E90E49" w:rsidRPr="00CE0424" w:rsidRDefault="003D3C45" w:rsidP="00F64C2B">
      <w:pPr>
        <w:pStyle w:val="3GPPHeader"/>
        <w:rPr>
          <w:sz w:val="22"/>
          <w:szCs w:val="22"/>
        </w:rPr>
      </w:pPr>
      <w:r>
        <w:rPr>
          <w:sz w:val="22"/>
          <w:szCs w:val="22"/>
        </w:rPr>
        <w:t>Source:</w:t>
      </w:r>
      <w:r w:rsidR="00E90E49" w:rsidRPr="00CE0424">
        <w:rPr>
          <w:sz w:val="22"/>
          <w:szCs w:val="22"/>
        </w:rPr>
        <w:tab/>
      </w:r>
      <w:r w:rsidR="00F007B7">
        <w:rPr>
          <w:rFonts w:hint="eastAsia"/>
          <w:sz w:val="22"/>
          <w:szCs w:val="22"/>
        </w:rPr>
        <w:t>ZTE</w:t>
      </w:r>
      <w:r w:rsidR="00F007B7">
        <w:rPr>
          <w:sz w:val="22"/>
          <w:szCs w:val="22"/>
        </w:rPr>
        <w:t xml:space="preserve"> </w:t>
      </w:r>
    </w:p>
    <w:p w:rsidR="00E90E49" w:rsidRPr="00CE0424" w:rsidRDefault="003D3C45" w:rsidP="00311702">
      <w:pPr>
        <w:pStyle w:val="3GPPHeader"/>
        <w:rPr>
          <w:sz w:val="22"/>
          <w:szCs w:val="22"/>
        </w:rPr>
      </w:pPr>
      <w:r>
        <w:rPr>
          <w:sz w:val="22"/>
          <w:szCs w:val="22"/>
        </w:rPr>
        <w:t>Title:</w:t>
      </w:r>
      <w:r w:rsidR="00E90E49" w:rsidRPr="00CE0424">
        <w:rPr>
          <w:sz w:val="22"/>
          <w:szCs w:val="22"/>
        </w:rPr>
        <w:tab/>
      </w:r>
      <w:r w:rsidR="00252291">
        <w:rPr>
          <w:rFonts w:hint="eastAsia"/>
          <w:sz w:val="22"/>
          <w:szCs w:val="22"/>
        </w:rPr>
        <w:t>Remaining issues on multi-carrier</w:t>
      </w:r>
    </w:p>
    <w:p w:rsidR="00E90E49" w:rsidRPr="00B56AAB" w:rsidRDefault="00790972" w:rsidP="00B56AAB">
      <w:pPr>
        <w:pStyle w:val="3GPPHeader"/>
        <w:rPr>
          <w:sz w:val="22"/>
          <w:szCs w:val="22"/>
        </w:rPr>
      </w:pPr>
      <w:r>
        <w:rPr>
          <w:sz w:val="22"/>
          <w:szCs w:val="22"/>
        </w:rPr>
        <w:t>Document for:</w:t>
      </w:r>
      <w:r>
        <w:rPr>
          <w:sz w:val="22"/>
          <w:szCs w:val="22"/>
        </w:rPr>
        <w:tab/>
        <w:t>Discussion</w:t>
      </w:r>
    </w:p>
    <w:p w:rsidR="00E90E49" w:rsidRPr="00CE0424" w:rsidRDefault="00E90E49" w:rsidP="00CE0424">
      <w:pPr>
        <w:pStyle w:val="1"/>
      </w:pPr>
      <w:r w:rsidRPr="00CE0424">
        <w:t>Introduction</w:t>
      </w:r>
    </w:p>
    <w:p w:rsidR="001E5ADB" w:rsidRDefault="00096CE2" w:rsidP="001E5ADB">
      <w:pPr>
        <w:pStyle w:val="Reference"/>
        <w:numPr>
          <w:ilvl w:val="0"/>
          <w:numId w:val="0"/>
        </w:numPr>
        <w:rPr>
          <w:rFonts w:ascii="Times New Roman" w:hAnsi="Times New Roman"/>
        </w:rPr>
      </w:pPr>
      <w:bookmarkStart w:id="0" w:name="_Ref178064866"/>
      <w:r>
        <w:rPr>
          <w:rFonts w:ascii="Times New Roman" w:hAnsi="Times New Roman" w:hint="eastAsia"/>
        </w:rPr>
        <w:t>According to</w:t>
      </w:r>
      <w:r w:rsidRPr="009824A7">
        <w:rPr>
          <w:rFonts w:ascii="Times New Roman" w:hAnsi="Times New Roman"/>
        </w:rPr>
        <w:t xml:space="preserve"> </w:t>
      </w:r>
      <w:r w:rsidR="005B247F" w:rsidRPr="009824A7">
        <w:rPr>
          <w:rFonts w:ascii="Times New Roman" w:hAnsi="Times New Roman"/>
        </w:rPr>
        <w:t>the</w:t>
      </w:r>
      <w:r w:rsidR="005B247F" w:rsidRPr="009824A7">
        <w:rPr>
          <w:rFonts w:ascii="Times New Roman" w:hAnsi="Times New Roman"/>
          <w:b/>
        </w:rPr>
        <w:t xml:space="preserve"> </w:t>
      </w:r>
      <w:r w:rsidR="005B247F" w:rsidRPr="009824A7">
        <w:rPr>
          <w:rFonts w:ascii="Times New Roman" w:hAnsi="Times New Roman"/>
        </w:rPr>
        <w:t xml:space="preserve">email discussion </w:t>
      </w:r>
      <w:r w:rsidR="000C7F89">
        <w:rPr>
          <w:rFonts w:ascii="Times New Roman" w:hAnsi="Times New Roman" w:hint="eastAsia"/>
        </w:rPr>
        <w:t xml:space="preserve">report of multi-carrier and </w:t>
      </w:r>
      <w:r w:rsidR="001E5ADB" w:rsidRPr="001E5ADB">
        <w:rPr>
          <w:rFonts w:ascii="Times New Roman" w:hAnsi="Times New Roman"/>
        </w:rPr>
        <w:t>RAN2 LTE V2X Conference call 1 (January 11th)</w:t>
      </w:r>
      <w:r w:rsidR="005B247F" w:rsidRPr="001E5ADB">
        <w:rPr>
          <w:rFonts w:ascii="Times New Roman" w:hAnsi="Times New Roman"/>
        </w:rPr>
        <w:t xml:space="preserve">, most of </w:t>
      </w:r>
      <w:r w:rsidR="006C2908">
        <w:rPr>
          <w:rFonts w:ascii="Times New Roman" w:hAnsi="Times New Roman" w:hint="eastAsia"/>
        </w:rPr>
        <w:t>m</w:t>
      </w:r>
      <w:r w:rsidR="006C2908" w:rsidRPr="00995166">
        <w:rPr>
          <w:rFonts w:ascii="Times New Roman" w:hAnsi="Times New Roman"/>
        </w:rPr>
        <w:t>ulti-carrier</w:t>
      </w:r>
      <w:r w:rsidR="006C2908" w:rsidRPr="001E5ADB">
        <w:rPr>
          <w:rFonts w:ascii="Times New Roman" w:hAnsi="Times New Roman"/>
        </w:rPr>
        <w:t xml:space="preserve"> </w:t>
      </w:r>
      <w:r w:rsidR="005B247F" w:rsidRPr="001E5ADB">
        <w:rPr>
          <w:rFonts w:ascii="Times New Roman" w:hAnsi="Times New Roman"/>
        </w:rPr>
        <w:t xml:space="preserve">related issues have been discussed, but there </w:t>
      </w:r>
      <w:r w:rsidR="007F4115">
        <w:rPr>
          <w:rFonts w:ascii="Times New Roman" w:hAnsi="Times New Roman" w:hint="eastAsia"/>
        </w:rPr>
        <w:t>are</w:t>
      </w:r>
      <w:r w:rsidR="005B247F" w:rsidRPr="001E5ADB">
        <w:rPr>
          <w:rFonts w:ascii="Times New Roman" w:hAnsi="Times New Roman"/>
        </w:rPr>
        <w:t xml:space="preserve"> </w:t>
      </w:r>
      <w:r w:rsidR="00012409">
        <w:rPr>
          <w:rFonts w:ascii="Times New Roman" w:hAnsi="Times New Roman" w:hint="eastAsia"/>
        </w:rPr>
        <w:t>still a lot of FFS issues</w:t>
      </w:r>
      <w:r w:rsidR="005B247F" w:rsidRPr="001E5ADB">
        <w:rPr>
          <w:rFonts w:ascii="Times New Roman" w:hAnsi="Times New Roman"/>
        </w:rPr>
        <w:t>.</w:t>
      </w:r>
      <w:r w:rsidR="005B247F" w:rsidRPr="001E5ADB">
        <w:rPr>
          <w:rFonts w:ascii="Times New Roman" w:hAnsi="Times New Roman" w:hint="eastAsia"/>
        </w:rPr>
        <w:t xml:space="preserve"> </w:t>
      </w:r>
    </w:p>
    <w:p w:rsidR="001E5ADB" w:rsidRDefault="001E5ADB" w:rsidP="001E5ADB">
      <w:pPr>
        <w:numPr>
          <w:ilvl w:val="0"/>
          <w:numId w:val="14"/>
        </w:numPr>
        <w:pBdr>
          <w:top w:val="single" w:sz="4" w:space="1" w:color="auto"/>
          <w:left w:val="single" w:sz="4" w:space="4" w:color="auto"/>
          <w:bottom w:val="single" w:sz="4" w:space="1" w:color="auto"/>
          <w:right w:val="single" w:sz="4" w:space="4" w:color="auto"/>
        </w:pBdr>
        <w:overflowPunct/>
        <w:autoSpaceDE/>
        <w:autoSpaceDN/>
        <w:adjustRightInd/>
        <w:spacing w:before="40" w:after="0"/>
        <w:jc w:val="left"/>
        <w:textAlignment w:val="auto"/>
      </w:pPr>
      <w:r>
        <w:t>S</w:t>
      </w:r>
      <w:r w:rsidRPr="001505ED">
        <w:t>upport mode-4 inter-carrier configuration for V2x sidelink communication</w:t>
      </w:r>
    </w:p>
    <w:p w:rsidR="001E5ADB" w:rsidRDefault="001E5ADB" w:rsidP="001E5ADB">
      <w:pPr>
        <w:numPr>
          <w:ilvl w:val="0"/>
          <w:numId w:val="14"/>
        </w:numPr>
        <w:pBdr>
          <w:top w:val="single" w:sz="4" w:space="1" w:color="auto"/>
          <w:left w:val="single" w:sz="4" w:space="4" w:color="auto"/>
          <w:bottom w:val="single" w:sz="4" w:space="1" w:color="auto"/>
          <w:right w:val="single" w:sz="4" w:space="4" w:color="auto"/>
        </w:pBdr>
        <w:overflowPunct/>
        <w:autoSpaceDE/>
        <w:autoSpaceDN/>
        <w:adjustRightInd/>
        <w:spacing w:before="40" w:after="0"/>
        <w:jc w:val="left"/>
        <w:textAlignment w:val="auto"/>
      </w:pPr>
      <w:r>
        <w:t>Use both SIB21 and RRC dedicated signalling to carry the inter-carrier configuration for mode-4</w:t>
      </w:r>
    </w:p>
    <w:p w:rsidR="001E5ADB" w:rsidRDefault="001E5ADB" w:rsidP="001E5ADB">
      <w:pPr>
        <w:numPr>
          <w:ilvl w:val="0"/>
          <w:numId w:val="14"/>
        </w:numPr>
        <w:pBdr>
          <w:top w:val="single" w:sz="4" w:space="1" w:color="auto"/>
          <w:left w:val="single" w:sz="4" w:space="4" w:color="auto"/>
          <w:bottom w:val="single" w:sz="4" w:space="1" w:color="auto"/>
          <w:right w:val="single" w:sz="4" w:space="4" w:color="auto"/>
        </w:pBdr>
        <w:overflowPunct/>
        <w:autoSpaceDE/>
        <w:autoSpaceDN/>
        <w:adjustRightInd/>
        <w:spacing w:before="40" w:after="0"/>
        <w:jc w:val="left"/>
        <w:textAlignment w:val="auto"/>
      </w:pPr>
      <w:r w:rsidRPr="00854FE2">
        <w:t>For inter-carrier configuration of mode-4, the selection of the carrier and corresponding TX/RX resource pool is up to UE implementation.</w:t>
      </w:r>
      <w:r>
        <w:t xml:space="preserve">   </w:t>
      </w:r>
      <w:r w:rsidRPr="001A1910">
        <w:t>FFS if some additional mechanisms/configuration is needed.</w:t>
      </w:r>
      <w:r>
        <w:t xml:space="preserve">  </w:t>
      </w:r>
    </w:p>
    <w:p w:rsidR="001E5ADB" w:rsidRDefault="001E5ADB" w:rsidP="001E5ADB">
      <w:pPr>
        <w:numPr>
          <w:ilvl w:val="0"/>
          <w:numId w:val="14"/>
        </w:numPr>
        <w:pBdr>
          <w:top w:val="single" w:sz="4" w:space="1" w:color="auto"/>
          <w:left w:val="single" w:sz="4" w:space="4" w:color="auto"/>
          <w:bottom w:val="single" w:sz="4" w:space="1" w:color="auto"/>
          <w:right w:val="single" w:sz="4" w:space="4" w:color="auto"/>
        </w:pBdr>
        <w:overflowPunct/>
        <w:autoSpaceDE/>
        <w:autoSpaceDN/>
        <w:adjustRightInd/>
        <w:spacing w:before="40" w:after="0"/>
        <w:jc w:val="left"/>
        <w:textAlignment w:val="auto"/>
      </w:pPr>
      <w:r>
        <w:t xml:space="preserve">No </w:t>
      </w:r>
      <w:r w:rsidRPr="00A82951">
        <w:t xml:space="preserve">additional enhancement </w:t>
      </w:r>
      <w:r>
        <w:t xml:space="preserve">is </w:t>
      </w:r>
      <w:r w:rsidRPr="00A82951">
        <w:t>needed for mode-3 to support inter-carrier configuration</w:t>
      </w:r>
      <w:r>
        <w:t xml:space="preserve">.  FFS whether more than one resource pool needs to be configured for mode-3 to allow configuration of pools with different synchronization types.  </w:t>
      </w:r>
    </w:p>
    <w:p w:rsidR="001E5ADB" w:rsidRDefault="001E5ADB" w:rsidP="001E5ADB">
      <w:pPr>
        <w:numPr>
          <w:ilvl w:val="0"/>
          <w:numId w:val="14"/>
        </w:numPr>
        <w:pBdr>
          <w:top w:val="single" w:sz="4" w:space="1" w:color="auto"/>
          <w:left w:val="single" w:sz="4" w:space="4" w:color="auto"/>
          <w:bottom w:val="single" w:sz="4" w:space="1" w:color="auto"/>
          <w:right w:val="single" w:sz="4" w:space="4" w:color="auto"/>
        </w:pBdr>
        <w:overflowPunct/>
        <w:autoSpaceDE/>
        <w:autoSpaceDN/>
        <w:adjustRightInd/>
        <w:spacing w:before="40" w:after="0"/>
        <w:jc w:val="left"/>
        <w:textAlignment w:val="auto"/>
      </w:pPr>
      <w:r>
        <w:t>S</w:t>
      </w:r>
      <w:r w:rsidRPr="001505ED">
        <w:t xml:space="preserve">upport inter-carrier configuration </w:t>
      </w:r>
      <w:r>
        <w:t xml:space="preserve">of RX resource pool </w:t>
      </w:r>
      <w:r w:rsidRPr="001505ED">
        <w:t>for V2x sidelink communication</w:t>
      </w:r>
    </w:p>
    <w:p w:rsidR="001E5ADB" w:rsidRDefault="001E5ADB" w:rsidP="001E5ADB">
      <w:pPr>
        <w:numPr>
          <w:ilvl w:val="0"/>
          <w:numId w:val="14"/>
        </w:numPr>
        <w:pBdr>
          <w:top w:val="single" w:sz="4" w:space="1" w:color="auto"/>
          <w:left w:val="single" w:sz="4" w:space="4" w:color="auto"/>
          <w:bottom w:val="single" w:sz="4" w:space="1" w:color="auto"/>
          <w:right w:val="single" w:sz="4" w:space="4" w:color="auto"/>
        </w:pBdr>
        <w:overflowPunct/>
        <w:autoSpaceDE/>
        <w:autoSpaceDN/>
        <w:adjustRightInd/>
        <w:spacing w:before="40" w:after="0"/>
        <w:jc w:val="left"/>
        <w:textAlignment w:val="auto"/>
      </w:pPr>
      <w:r>
        <w:t xml:space="preserve">Proposal 6 and 7 need to be discussed together and will be treated in the next meeting based on contributions.  </w:t>
      </w:r>
    </w:p>
    <w:p w:rsidR="001E5ADB" w:rsidRDefault="001E5ADB" w:rsidP="001E5ADB">
      <w:pPr>
        <w:numPr>
          <w:ilvl w:val="0"/>
          <w:numId w:val="14"/>
        </w:numPr>
        <w:pBdr>
          <w:top w:val="single" w:sz="4" w:space="1" w:color="auto"/>
          <w:left w:val="single" w:sz="4" w:space="4" w:color="auto"/>
          <w:bottom w:val="single" w:sz="4" w:space="1" w:color="auto"/>
          <w:right w:val="single" w:sz="4" w:space="4" w:color="auto"/>
        </w:pBdr>
        <w:overflowPunct/>
        <w:autoSpaceDE/>
        <w:autoSpaceDN/>
        <w:adjustRightInd/>
        <w:spacing w:before="40" w:after="0"/>
        <w:jc w:val="left"/>
        <w:textAlignment w:val="auto"/>
      </w:pPr>
      <w:r>
        <w:t>Enable the UE to read</w:t>
      </w:r>
      <w:r w:rsidRPr="00C3712E">
        <w:t xml:space="preserve"> from other PLMNs the RX resource pool configuration</w:t>
      </w:r>
      <w:r>
        <w:t xml:space="preserve">.  </w:t>
      </w:r>
    </w:p>
    <w:p w:rsidR="001E5ADB" w:rsidRDefault="001E5ADB" w:rsidP="001E5ADB">
      <w:pPr>
        <w:numPr>
          <w:ilvl w:val="0"/>
          <w:numId w:val="14"/>
        </w:numPr>
        <w:pBdr>
          <w:top w:val="single" w:sz="4" w:space="1" w:color="auto"/>
          <w:left w:val="single" w:sz="4" w:space="4" w:color="auto"/>
          <w:bottom w:val="single" w:sz="4" w:space="1" w:color="auto"/>
          <w:right w:val="single" w:sz="4" w:space="4" w:color="auto"/>
        </w:pBdr>
        <w:overflowPunct/>
        <w:autoSpaceDE/>
        <w:autoSpaceDN/>
        <w:adjustRightInd/>
        <w:spacing w:before="40" w:after="0"/>
        <w:jc w:val="left"/>
        <w:textAlignment w:val="auto"/>
      </w:pPr>
      <w:r>
        <w:t>T</w:t>
      </w:r>
      <w:r w:rsidRPr="00F53AB5">
        <w:t>he serving eNB</w:t>
      </w:r>
      <w:r>
        <w:t xml:space="preserve"> can</w:t>
      </w:r>
      <w:r w:rsidRPr="00F53AB5">
        <w:t xml:space="preserve"> indicate to the UE the RX resource configuration for inter-PLMN operation directly</w:t>
      </w:r>
      <w:r>
        <w:t xml:space="preserve">.    FFS what information is indicated (e.g. provide the frequency which the UE should read the resource configuration from or the full configuration).   FFS if the eNB can indicate the TX resource configuration/pool, provide just the frequency for tx pool acquisition, or nothing for inter-PLMN operation.  </w:t>
      </w:r>
    </w:p>
    <w:p w:rsidR="001E5ADB" w:rsidRDefault="001E5ADB" w:rsidP="001E5ADB">
      <w:pPr>
        <w:numPr>
          <w:ilvl w:val="0"/>
          <w:numId w:val="14"/>
        </w:numPr>
        <w:pBdr>
          <w:top w:val="single" w:sz="4" w:space="1" w:color="auto"/>
          <w:left w:val="single" w:sz="4" w:space="4" w:color="auto"/>
          <w:bottom w:val="single" w:sz="4" w:space="1" w:color="auto"/>
          <w:right w:val="single" w:sz="4" w:space="4" w:color="auto"/>
        </w:pBdr>
        <w:overflowPunct/>
        <w:autoSpaceDE/>
        <w:autoSpaceDN/>
        <w:adjustRightInd/>
        <w:spacing w:before="40" w:after="0"/>
        <w:jc w:val="left"/>
        <w:textAlignment w:val="auto"/>
      </w:pPr>
      <w:r>
        <w:t>E</w:t>
      </w:r>
      <w:r w:rsidRPr="00C3712E">
        <w:t>nhance legacy ProSe capability signalling to multi-carrier sidelink V2V operatio</w:t>
      </w:r>
      <w:r>
        <w:t>ns</w:t>
      </w:r>
    </w:p>
    <w:p w:rsidR="001E5ADB" w:rsidRDefault="001E5ADB" w:rsidP="001E5ADB">
      <w:pPr>
        <w:numPr>
          <w:ilvl w:val="0"/>
          <w:numId w:val="14"/>
        </w:numPr>
        <w:pBdr>
          <w:top w:val="single" w:sz="4" w:space="1" w:color="auto"/>
          <w:left w:val="single" w:sz="4" w:space="4" w:color="auto"/>
          <w:bottom w:val="single" w:sz="4" w:space="1" w:color="auto"/>
          <w:right w:val="single" w:sz="4" w:space="4" w:color="auto"/>
        </w:pBdr>
        <w:overflowPunct/>
        <w:autoSpaceDE/>
        <w:autoSpaceDN/>
        <w:adjustRightInd/>
        <w:spacing w:before="40" w:after="0"/>
        <w:jc w:val="left"/>
        <w:textAlignment w:val="auto"/>
      </w:pPr>
      <w:r>
        <w:t>E</w:t>
      </w:r>
      <w:r w:rsidRPr="00C3712E">
        <w:t xml:space="preserve">nhance SidelinkUEInformation </w:t>
      </w:r>
      <w:r>
        <w:t xml:space="preserve">signalling to allow UE to report </w:t>
      </w:r>
      <w:r w:rsidRPr="00C3712E">
        <w:t>multiple interested carriers for V2X sidelink transmission/reception</w:t>
      </w:r>
      <w:r>
        <w:t>.  FFS what and how this information is used or chosen by the UE (e.g. safety/non-safety).</w:t>
      </w:r>
    </w:p>
    <w:p w:rsidR="001E5ADB" w:rsidRDefault="001E5ADB" w:rsidP="001E5ADB">
      <w:pPr>
        <w:numPr>
          <w:ilvl w:val="0"/>
          <w:numId w:val="14"/>
        </w:numPr>
        <w:pBdr>
          <w:top w:val="single" w:sz="4" w:space="1" w:color="auto"/>
          <w:left w:val="single" w:sz="4" w:space="4" w:color="auto"/>
          <w:bottom w:val="single" w:sz="4" w:space="1" w:color="auto"/>
          <w:right w:val="single" w:sz="4" w:space="4" w:color="auto"/>
        </w:pBdr>
        <w:overflowPunct/>
        <w:autoSpaceDE/>
        <w:autoSpaceDN/>
        <w:adjustRightInd/>
        <w:spacing w:before="40" w:after="0"/>
        <w:jc w:val="left"/>
        <w:textAlignment w:val="auto"/>
      </w:pPr>
      <w:r>
        <w:t xml:space="preserve">FFS what is the maximum number of carriers to be configured for V2x PC5 communication. </w:t>
      </w:r>
    </w:p>
    <w:p w:rsidR="00823E28" w:rsidRDefault="005B247F" w:rsidP="00416FDB">
      <w:pPr>
        <w:pStyle w:val="Reference"/>
        <w:numPr>
          <w:ilvl w:val="0"/>
          <w:numId w:val="0"/>
        </w:numPr>
        <w:spacing w:beforeLines="50"/>
        <w:rPr>
          <w:rFonts w:ascii="Times New Roman" w:hAnsi="Times New Roman"/>
        </w:rPr>
      </w:pPr>
      <w:r w:rsidRPr="001E5ADB">
        <w:rPr>
          <w:rFonts w:ascii="Times New Roman" w:hAnsi="Times New Roman"/>
        </w:rPr>
        <w:t>In this paper,</w:t>
      </w:r>
      <w:r w:rsidRPr="001E5ADB">
        <w:rPr>
          <w:rFonts w:ascii="Times New Roman" w:hAnsi="Times New Roman" w:hint="eastAsia"/>
        </w:rPr>
        <w:t xml:space="preserve"> based on the agreements above,</w:t>
      </w:r>
      <w:r w:rsidRPr="001E5ADB">
        <w:rPr>
          <w:rFonts w:ascii="Times New Roman" w:hAnsi="Times New Roman"/>
        </w:rPr>
        <w:t xml:space="preserve"> we </w:t>
      </w:r>
      <w:r w:rsidR="00995166" w:rsidRPr="001E5ADB">
        <w:rPr>
          <w:rFonts w:ascii="Times New Roman" w:hAnsi="Times New Roman" w:hint="eastAsia"/>
        </w:rPr>
        <w:t>will further discuss the</w:t>
      </w:r>
      <w:r w:rsidR="00EA6CB5">
        <w:rPr>
          <w:rFonts w:ascii="Times New Roman" w:hAnsi="Times New Roman" w:hint="eastAsia"/>
        </w:rPr>
        <w:t>se</w:t>
      </w:r>
      <w:r w:rsidRPr="001E5ADB">
        <w:rPr>
          <w:rFonts w:ascii="Times New Roman" w:hAnsi="Times New Roman"/>
        </w:rPr>
        <w:t xml:space="preserve"> </w:t>
      </w:r>
      <w:r w:rsidR="00EA6CB5">
        <w:rPr>
          <w:rFonts w:ascii="Times New Roman" w:hAnsi="Times New Roman" w:hint="eastAsia"/>
        </w:rPr>
        <w:t xml:space="preserve">FFS </w:t>
      </w:r>
      <w:r w:rsidRPr="001E5ADB">
        <w:rPr>
          <w:rFonts w:ascii="Times New Roman" w:hAnsi="Times New Roman"/>
        </w:rPr>
        <w:t>issues</w:t>
      </w:r>
      <w:r w:rsidRPr="001E5ADB">
        <w:rPr>
          <w:rFonts w:ascii="Times New Roman" w:hAnsi="Times New Roman" w:hint="eastAsia"/>
        </w:rPr>
        <w:t xml:space="preserve"> and give our proposals.</w:t>
      </w:r>
    </w:p>
    <w:p w:rsidR="001643A8" w:rsidRDefault="004000E8" w:rsidP="00CE0424">
      <w:pPr>
        <w:pStyle w:val="1"/>
      </w:pPr>
      <w:r w:rsidRPr="00CE0424">
        <w:lastRenderedPageBreak/>
        <w:t>Discussion</w:t>
      </w:r>
      <w:bookmarkEnd w:id="0"/>
    </w:p>
    <w:p w:rsidR="00D36165" w:rsidRDefault="006250E9" w:rsidP="00D36165">
      <w:pPr>
        <w:pStyle w:val="2"/>
      </w:pPr>
      <w:r>
        <w:t>W</w:t>
      </w:r>
      <w:r>
        <w:rPr>
          <w:rFonts w:hint="eastAsia"/>
        </w:rPr>
        <w:t xml:space="preserve">hether </w:t>
      </w:r>
      <w:r w:rsidR="009D2D8E" w:rsidRPr="009D2D8E">
        <w:t>prioritizing the Uu carrier</w:t>
      </w:r>
      <w:r w:rsidR="009D2D8E">
        <w:rPr>
          <w:rFonts w:hint="eastAsia"/>
        </w:rPr>
        <w:t>/cell</w:t>
      </w:r>
      <w:r w:rsidR="009D2D8E" w:rsidRPr="009D2D8E">
        <w:t xml:space="preserve"> carrying </w:t>
      </w:r>
      <w:r w:rsidR="009D2D8E">
        <w:t>the inter-carrier configuration</w:t>
      </w:r>
      <w:r>
        <w:rPr>
          <w:rFonts w:hint="eastAsia"/>
        </w:rPr>
        <w:t xml:space="preserve"> or not</w:t>
      </w:r>
    </w:p>
    <w:p w:rsidR="009D2D8E" w:rsidRDefault="004F5B8C" w:rsidP="00D36165">
      <w:pPr>
        <w:rPr>
          <w:rFonts w:ascii="Times New Roman" w:hAnsi="Times New Roman"/>
        </w:rPr>
      </w:pPr>
      <w:r>
        <w:rPr>
          <w:rFonts w:ascii="Times New Roman" w:hAnsi="Times New Roman"/>
        </w:rPr>
        <w:t>D</w:t>
      </w:r>
      <w:r>
        <w:rPr>
          <w:rFonts w:ascii="Times New Roman" w:hAnsi="Times New Roman" w:hint="eastAsia"/>
        </w:rPr>
        <w:t xml:space="preserve">uring the email discussion, </w:t>
      </w:r>
      <w:r w:rsidRPr="004F5B8C">
        <w:rPr>
          <w:rFonts w:ascii="Times New Roman" w:hAnsi="Times New Roman"/>
        </w:rPr>
        <w:t>the enhancement of prioritizing the Uu carrier</w:t>
      </w:r>
      <w:r>
        <w:rPr>
          <w:rFonts w:ascii="Times New Roman" w:hAnsi="Times New Roman" w:hint="eastAsia"/>
        </w:rPr>
        <w:t>/cell</w:t>
      </w:r>
      <w:r w:rsidRPr="004F5B8C">
        <w:rPr>
          <w:rFonts w:ascii="Times New Roman" w:hAnsi="Times New Roman"/>
        </w:rPr>
        <w:t xml:space="preserve"> carrying the inter-carrier configuration</w:t>
      </w:r>
      <w:r>
        <w:rPr>
          <w:rFonts w:ascii="Times New Roman" w:hAnsi="Times New Roman" w:hint="eastAsia"/>
        </w:rPr>
        <w:t xml:space="preserve"> ha</w:t>
      </w:r>
      <w:r w:rsidR="008B2C73">
        <w:rPr>
          <w:rFonts w:ascii="Times New Roman" w:hAnsi="Times New Roman" w:hint="eastAsia"/>
        </w:rPr>
        <w:t>s</w:t>
      </w:r>
      <w:r>
        <w:rPr>
          <w:rFonts w:ascii="Times New Roman" w:hAnsi="Times New Roman" w:hint="eastAsia"/>
        </w:rPr>
        <w:t xml:space="preserve"> been discussed</w:t>
      </w:r>
      <w:r w:rsidRPr="004F5B8C">
        <w:rPr>
          <w:rFonts w:ascii="Times New Roman" w:hAnsi="Times New Roman"/>
        </w:rPr>
        <w:t>.</w:t>
      </w:r>
      <w:r>
        <w:rPr>
          <w:rFonts w:ascii="Times New Roman" w:hAnsi="Times New Roman" w:hint="eastAsia"/>
        </w:rPr>
        <w:t xml:space="preserve"> </w:t>
      </w:r>
      <w:r w:rsidR="007C4DB0" w:rsidRPr="00DD441B">
        <w:rPr>
          <w:rFonts w:ascii="Times New Roman" w:hAnsi="Times New Roman"/>
        </w:rPr>
        <w:t xml:space="preserve">In our opinion, cross-carrier scheduling or configuration is an optimization scheme to improve the UE performance. </w:t>
      </w:r>
      <w:r w:rsidR="00C02A8A">
        <w:rPr>
          <w:rFonts w:ascii="Times New Roman" w:hAnsi="Times New Roman" w:hint="eastAsia"/>
        </w:rPr>
        <w:t>I</w:t>
      </w:r>
      <w:r w:rsidR="007C4DB0" w:rsidRPr="00DD441B">
        <w:rPr>
          <w:rFonts w:ascii="Times New Roman" w:hAnsi="Times New Roman"/>
        </w:rPr>
        <w:t>t seems unworthy to</w:t>
      </w:r>
      <w:r w:rsidR="00986093">
        <w:rPr>
          <w:rFonts w:ascii="Times New Roman" w:hAnsi="Times New Roman" w:hint="eastAsia"/>
        </w:rPr>
        <w:t xml:space="preserve"> </w:t>
      </w:r>
      <w:r w:rsidR="00986093" w:rsidRPr="004F5B8C">
        <w:rPr>
          <w:rFonts w:ascii="Times New Roman" w:hAnsi="Times New Roman"/>
        </w:rPr>
        <w:t>prioritize the Uu carrier</w:t>
      </w:r>
      <w:r w:rsidR="00986093">
        <w:rPr>
          <w:rFonts w:ascii="Times New Roman" w:hAnsi="Times New Roman" w:hint="eastAsia"/>
        </w:rPr>
        <w:t>/cell</w:t>
      </w:r>
      <w:r w:rsidR="00986093" w:rsidRPr="004F5B8C">
        <w:rPr>
          <w:rFonts w:ascii="Times New Roman" w:hAnsi="Times New Roman"/>
        </w:rPr>
        <w:t xml:space="preserve"> carrying the inter-carrier configuration</w:t>
      </w:r>
      <w:r w:rsidR="00C02A8A">
        <w:rPr>
          <w:rFonts w:ascii="Times New Roman" w:hAnsi="Times New Roman" w:hint="eastAsia"/>
        </w:rPr>
        <w:t xml:space="preserve">. </w:t>
      </w:r>
      <w:r w:rsidR="00182CD4">
        <w:rPr>
          <w:rFonts w:ascii="Times New Roman" w:hAnsi="Times New Roman"/>
        </w:rPr>
        <w:t>The prioritiz</w:t>
      </w:r>
      <w:r w:rsidR="00182CD4">
        <w:rPr>
          <w:rFonts w:ascii="Times New Roman" w:hAnsi="Times New Roman" w:hint="eastAsia"/>
        </w:rPr>
        <w:t>ing</w:t>
      </w:r>
      <w:r w:rsidR="00182CD4" w:rsidRPr="004F5B8C">
        <w:rPr>
          <w:rFonts w:ascii="Times New Roman" w:hAnsi="Times New Roman"/>
        </w:rPr>
        <w:t xml:space="preserve"> the Uu carrier</w:t>
      </w:r>
      <w:r w:rsidR="00182CD4">
        <w:rPr>
          <w:rFonts w:ascii="Times New Roman" w:hAnsi="Times New Roman" w:hint="eastAsia"/>
        </w:rPr>
        <w:t>/cell</w:t>
      </w:r>
      <w:r w:rsidR="00182CD4" w:rsidRPr="004F5B8C">
        <w:rPr>
          <w:rFonts w:ascii="Times New Roman" w:hAnsi="Times New Roman"/>
        </w:rPr>
        <w:t xml:space="preserve"> carrying the inter-carrier configuration</w:t>
      </w:r>
      <w:r w:rsidR="00182CD4">
        <w:rPr>
          <w:rFonts w:ascii="Times New Roman" w:hAnsi="Times New Roman"/>
        </w:rPr>
        <w:t xml:space="preserve"> </w:t>
      </w:r>
      <w:r w:rsidR="00182CD4">
        <w:rPr>
          <w:rFonts w:ascii="Times New Roman" w:hAnsi="Times New Roman" w:hint="eastAsia"/>
        </w:rPr>
        <w:t xml:space="preserve">may </w:t>
      </w:r>
      <w:r w:rsidR="00182CD4">
        <w:rPr>
          <w:rFonts w:ascii="Times New Roman" w:hAnsi="Times New Roman"/>
        </w:rPr>
        <w:t>change</w:t>
      </w:r>
      <w:r w:rsidR="007C4DB0" w:rsidRPr="00DD441B">
        <w:rPr>
          <w:rFonts w:ascii="Times New Roman" w:hAnsi="Times New Roman"/>
        </w:rPr>
        <w:t xml:space="preserve"> </w:t>
      </w:r>
      <w:r w:rsidR="00C02A8A">
        <w:rPr>
          <w:rFonts w:ascii="Times New Roman" w:hAnsi="Times New Roman" w:hint="eastAsia"/>
        </w:rPr>
        <w:t xml:space="preserve">of </w:t>
      </w:r>
      <w:r w:rsidR="007C4DB0" w:rsidRPr="00DD441B">
        <w:rPr>
          <w:rFonts w:ascii="Times New Roman" w:hAnsi="Times New Roman"/>
        </w:rPr>
        <w:t xml:space="preserve">the LTE </w:t>
      </w:r>
      <w:r w:rsidR="00986093">
        <w:rPr>
          <w:rFonts w:ascii="Times New Roman" w:hAnsi="Times New Roman" w:hint="eastAsia"/>
        </w:rPr>
        <w:t xml:space="preserve">handover/cell reselection </w:t>
      </w:r>
      <w:r w:rsidR="007C4DB0" w:rsidRPr="00DD441B">
        <w:rPr>
          <w:rFonts w:ascii="Times New Roman" w:hAnsi="Times New Roman"/>
        </w:rPr>
        <w:t xml:space="preserve">procedure. </w:t>
      </w:r>
      <w:r w:rsidR="00182CD4">
        <w:rPr>
          <w:rFonts w:ascii="Times New Roman" w:hAnsi="Times New Roman" w:hint="eastAsia"/>
        </w:rPr>
        <w:t>I</w:t>
      </w:r>
      <w:r w:rsidR="009D2D8E">
        <w:rPr>
          <w:rFonts w:ascii="Times New Roman" w:hAnsi="Times New Roman" w:hint="eastAsia"/>
        </w:rPr>
        <w:t xml:space="preserve">f the </w:t>
      </w:r>
      <w:r w:rsidR="009D2D8E" w:rsidRPr="009D2D8E">
        <w:rPr>
          <w:rFonts w:ascii="Times New Roman" w:hAnsi="Times New Roman"/>
        </w:rPr>
        <w:t xml:space="preserve">Uu carrier </w:t>
      </w:r>
      <w:r w:rsidR="009D2D8E">
        <w:rPr>
          <w:rFonts w:ascii="Times New Roman" w:hAnsi="Times New Roman" w:hint="eastAsia"/>
        </w:rPr>
        <w:t xml:space="preserve">or the cell </w:t>
      </w:r>
      <w:r w:rsidR="009D2D8E" w:rsidRPr="009D2D8E">
        <w:rPr>
          <w:rFonts w:ascii="Times New Roman" w:hAnsi="Times New Roman"/>
        </w:rPr>
        <w:t xml:space="preserve">carrying </w:t>
      </w:r>
      <w:r w:rsidR="009D2D8E">
        <w:rPr>
          <w:rFonts w:ascii="Times New Roman" w:hAnsi="Times New Roman"/>
        </w:rPr>
        <w:t>the inter-carrier configuration</w:t>
      </w:r>
      <w:r w:rsidR="009D2D8E">
        <w:rPr>
          <w:rFonts w:ascii="Times New Roman" w:hAnsi="Times New Roman" w:hint="eastAsia"/>
        </w:rPr>
        <w:t xml:space="preserve"> has higher priority, this </w:t>
      </w:r>
      <w:r w:rsidR="009D2D8E" w:rsidRPr="009D2D8E">
        <w:rPr>
          <w:rFonts w:ascii="Times New Roman" w:hAnsi="Times New Roman"/>
        </w:rPr>
        <w:t xml:space="preserve">will force all V2X UEs camp in </w:t>
      </w:r>
      <w:r w:rsidR="009D2D8E" w:rsidRPr="009D2D8E">
        <w:rPr>
          <w:rFonts w:ascii="Times New Roman" w:hAnsi="Times New Roman" w:hint="eastAsia"/>
        </w:rPr>
        <w:t xml:space="preserve">that </w:t>
      </w:r>
      <w:r w:rsidR="009D2D8E" w:rsidRPr="009D2D8E">
        <w:rPr>
          <w:rFonts w:ascii="Times New Roman" w:hAnsi="Times New Roman"/>
        </w:rPr>
        <w:t xml:space="preserve">cell </w:t>
      </w:r>
      <w:r w:rsidR="009D2D8E" w:rsidRPr="009D2D8E">
        <w:rPr>
          <w:rFonts w:ascii="Times New Roman" w:hAnsi="Times New Roman" w:hint="eastAsia"/>
        </w:rPr>
        <w:t>/</w:t>
      </w:r>
      <w:r w:rsidR="009D2D8E" w:rsidRPr="009D2D8E">
        <w:rPr>
          <w:rFonts w:ascii="Times New Roman" w:hAnsi="Times New Roman"/>
        </w:rPr>
        <w:t xml:space="preserve">that </w:t>
      </w:r>
      <w:r w:rsidR="009D2D8E">
        <w:rPr>
          <w:rFonts w:ascii="Times New Roman" w:hAnsi="Times New Roman"/>
        </w:rPr>
        <w:t>carrier</w:t>
      </w:r>
      <w:r w:rsidR="009D2D8E" w:rsidRPr="009D2D8E">
        <w:rPr>
          <w:rFonts w:ascii="Times New Roman" w:hAnsi="Times New Roman"/>
        </w:rPr>
        <w:t xml:space="preserve">, which may </w:t>
      </w:r>
      <w:r w:rsidR="00A37A70">
        <w:rPr>
          <w:rFonts w:ascii="Times New Roman" w:hAnsi="Times New Roman" w:hint="eastAsia"/>
        </w:rPr>
        <w:t>lead to</w:t>
      </w:r>
      <w:r w:rsidR="00A37A70" w:rsidRPr="009D2D8E">
        <w:rPr>
          <w:rFonts w:ascii="Times New Roman" w:hAnsi="Times New Roman"/>
        </w:rPr>
        <w:t xml:space="preserve"> </w:t>
      </w:r>
      <w:r w:rsidR="009D2D8E" w:rsidRPr="009D2D8E">
        <w:rPr>
          <w:rFonts w:ascii="Times New Roman" w:hAnsi="Times New Roman"/>
        </w:rPr>
        <w:t xml:space="preserve">load </w:t>
      </w:r>
      <w:r w:rsidR="00A37A70">
        <w:rPr>
          <w:rFonts w:ascii="Times New Roman" w:hAnsi="Times New Roman" w:hint="eastAsia"/>
        </w:rPr>
        <w:t>im</w:t>
      </w:r>
      <w:r w:rsidR="009D2D8E" w:rsidRPr="009D2D8E">
        <w:rPr>
          <w:rFonts w:ascii="Times New Roman" w:hAnsi="Times New Roman"/>
        </w:rPr>
        <w:t>balance issues.</w:t>
      </w:r>
    </w:p>
    <w:p w:rsidR="004E3B5E" w:rsidRDefault="007C4DB0" w:rsidP="00D36165">
      <w:pPr>
        <w:rPr>
          <w:rFonts w:ascii="Times New Roman" w:hAnsi="Times New Roman"/>
        </w:rPr>
      </w:pPr>
      <w:r w:rsidRPr="00DD441B">
        <w:rPr>
          <w:rFonts w:ascii="Times New Roman" w:hAnsi="Times New Roman"/>
        </w:rPr>
        <w:t xml:space="preserve">So </w:t>
      </w:r>
      <w:r w:rsidR="007A7A6C">
        <w:rPr>
          <w:rFonts w:ascii="Times New Roman" w:hAnsi="Times New Roman" w:hint="eastAsia"/>
        </w:rPr>
        <w:t>it is suggested</w:t>
      </w:r>
      <w:r w:rsidRPr="00DD441B">
        <w:rPr>
          <w:rFonts w:ascii="Times New Roman" w:hAnsi="Times New Roman"/>
        </w:rPr>
        <w:t xml:space="preserve"> that UE should follow the legacy LTE </w:t>
      </w:r>
      <w:r w:rsidR="00A46D75">
        <w:rPr>
          <w:rFonts w:ascii="Times New Roman" w:hAnsi="Times New Roman" w:hint="eastAsia"/>
        </w:rPr>
        <w:t>handover/cell reselection</w:t>
      </w:r>
      <w:r w:rsidR="00A46D75" w:rsidRPr="00DD441B">
        <w:rPr>
          <w:rFonts w:ascii="Times New Roman" w:hAnsi="Times New Roman"/>
        </w:rPr>
        <w:t xml:space="preserve"> </w:t>
      </w:r>
      <w:r w:rsidRPr="00DD441B">
        <w:rPr>
          <w:rFonts w:ascii="Times New Roman" w:hAnsi="Times New Roman"/>
        </w:rPr>
        <w:t xml:space="preserve">procedure. If the carrier chosen by legacy LTE procedure happens to carry cross-carrier configuration, then UE follows this configuration. Otherwise, </w:t>
      </w:r>
      <w:r w:rsidR="00A734F8">
        <w:rPr>
          <w:rFonts w:ascii="Times New Roman" w:hAnsi="Times New Roman" w:hint="eastAsia"/>
        </w:rPr>
        <w:t xml:space="preserve">for the </w:t>
      </w:r>
      <w:r w:rsidR="00A734F8">
        <w:rPr>
          <w:rFonts w:ascii="Times New Roman" w:hAnsi="Times New Roman"/>
        </w:rPr>
        <w:t>carrier</w:t>
      </w:r>
      <w:r w:rsidR="00A734F8">
        <w:rPr>
          <w:rFonts w:ascii="Times New Roman" w:hAnsi="Times New Roman" w:hint="eastAsia"/>
        </w:rPr>
        <w:t xml:space="preserve"> on which the UE is out of coverage, </w:t>
      </w:r>
      <w:r w:rsidRPr="00DD441B">
        <w:rPr>
          <w:rFonts w:ascii="Times New Roman" w:hAnsi="Times New Roman"/>
        </w:rPr>
        <w:t xml:space="preserve">the UE could just </w:t>
      </w:r>
      <w:r w:rsidR="00103DDB">
        <w:rPr>
          <w:rFonts w:ascii="Times New Roman" w:hAnsi="Times New Roman" w:hint="eastAsia"/>
        </w:rPr>
        <w:t xml:space="preserve">use </w:t>
      </w:r>
      <w:r w:rsidRPr="00DD441B">
        <w:rPr>
          <w:rFonts w:ascii="Times New Roman" w:hAnsi="Times New Roman"/>
        </w:rPr>
        <w:t>the pre-configur</w:t>
      </w:r>
      <w:r w:rsidR="00103DDB">
        <w:rPr>
          <w:rFonts w:ascii="Times New Roman" w:hAnsi="Times New Roman" w:hint="eastAsia"/>
        </w:rPr>
        <w:t>ed V2X sidelink</w:t>
      </w:r>
      <w:r w:rsidRPr="00DD441B">
        <w:rPr>
          <w:rFonts w:ascii="Times New Roman" w:hAnsi="Times New Roman"/>
        </w:rPr>
        <w:t xml:space="preserve"> resources</w:t>
      </w:r>
      <w:r w:rsidR="007F0E14">
        <w:rPr>
          <w:rFonts w:ascii="Times New Roman" w:hAnsi="Times New Roman" w:hint="eastAsia"/>
        </w:rPr>
        <w:t>, and for the carrier on which the UE is in coverage,</w:t>
      </w:r>
      <w:r w:rsidR="00A734F8">
        <w:rPr>
          <w:rFonts w:ascii="Times New Roman" w:hAnsi="Times New Roman" w:hint="eastAsia"/>
        </w:rPr>
        <w:t xml:space="preserve"> the UE may monitor the system information and </w:t>
      </w:r>
      <w:r w:rsidR="00A734F8" w:rsidRPr="00A734F8">
        <w:rPr>
          <w:rFonts w:ascii="Times New Roman" w:hAnsi="Times New Roman"/>
        </w:rPr>
        <w:t>acquire the relevant sidelink RX/TX resource configuration</w:t>
      </w:r>
      <w:r w:rsidR="00A734F8">
        <w:rPr>
          <w:rFonts w:ascii="Times New Roman" w:hAnsi="Times New Roman" w:hint="eastAsia"/>
        </w:rPr>
        <w:t xml:space="preserve"> </w:t>
      </w:r>
      <w:r w:rsidR="00103DDB">
        <w:rPr>
          <w:rFonts w:ascii="Times New Roman" w:hAnsi="Times New Roman" w:hint="eastAsia"/>
        </w:rPr>
        <w:t xml:space="preserve">directly from the </w:t>
      </w:r>
      <w:r w:rsidR="00103DDB">
        <w:rPr>
          <w:rFonts w:ascii="Times New Roman" w:hAnsi="Times New Roman"/>
        </w:rPr>
        <w:t>neighbour</w:t>
      </w:r>
      <w:r w:rsidR="00103DDB">
        <w:rPr>
          <w:rFonts w:ascii="Times New Roman" w:hAnsi="Times New Roman" w:hint="eastAsia"/>
        </w:rPr>
        <w:t xml:space="preserve"> cell </w:t>
      </w:r>
      <w:r w:rsidR="00A734F8">
        <w:rPr>
          <w:rFonts w:ascii="Times New Roman" w:hAnsi="Times New Roman" w:hint="eastAsia"/>
        </w:rPr>
        <w:t>and follow it to transmit V2X messages</w:t>
      </w:r>
      <w:r w:rsidRPr="00DD441B">
        <w:rPr>
          <w:rFonts w:ascii="Times New Roman" w:hAnsi="Times New Roman"/>
        </w:rPr>
        <w:t>.</w:t>
      </w:r>
    </w:p>
    <w:p w:rsidR="009D2D8E" w:rsidRPr="008B2C73" w:rsidRDefault="009D2D8E" w:rsidP="00D36165">
      <w:pPr>
        <w:rPr>
          <w:rFonts w:ascii="Times New Roman" w:hAnsi="Times New Roman"/>
        </w:rPr>
      </w:pPr>
      <w:r w:rsidRPr="009D2D8E">
        <w:rPr>
          <w:rFonts w:ascii="Times New Roman" w:hAnsi="Times New Roman"/>
          <w:b/>
        </w:rPr>
        <w:t>O</w:t>
      </w:r>
      <w:r w:rsidRPr="009D2D8E">
        <w:rPr>
          <w:rFonts w:ascii="Times New Roman" w:hAnsi="Times New Roman" w:hint="eastAsia"/>
          <w:b/>
        </w:rPr>
        <w:t>bservation</w:t>
      </w:r>
      <w:r w:rsidR="00B128C0">
        <w:rPr>
          <w:rFonts w:ascii="Times New Roman" w:hAnsi="Times New Roman" w:hint="eastAsia"/>
          <w:b/>
        </w:rPr>
        <w:t>1</w:t>
      </w:r>
      <w:r w:rsidRPr="009D2D8E">
        <w:rPr>
          <w:rFonts w:ascii="Times New Roman" w:hAnsi="Times New Roman" w:hint="eastAsia"/>
          <w:b/>
        </w:rPr>
        <w:t>:</w:t>
      </w:r>
      <w:r w:rsidR="00A734F8" w:rsidRPr="00DD441B">
        <w:rPr>
          <w:rFonts w:ascii="Times New Roman" w:hAnsi="Times New Roman"/>
        </w:rPr>
        <w:t xml:space="preserve"> </w:t>
      </w:r>
      <w:r w:rsidR="00A734F8" w:rsidRPr="00A734F8">
        <w:rPr>
          <w:rFonts w:ascii="Times New Roman" w:hAnsi="Times New Roman" w:hint="eastAsia"/>
          <w:b/>
        </w:rPr>
        <w:t>I</w:t>
      </w:r>
      <w:r w:rsidR="00A734F8" w:rsidRPr="00A734F8">
        <w:rPr>
          <w:rFonts w:ascii="Times New Roman" w:hAnsi="Times New Roman"/>
          <w:b/>
        </w:rPr>
        <w:t>t seems unworthy to</w:t>
      </w:r>
      <w:r w:rsidR="00A734F8" w:rsidRPr="00A734F8">
        <w:rPr>
          <w:rFonts w:ascii="Times New Roman" w:hAnsi="Times New Roman" w:hint="eastAsia"/>
          <w:b/>
        </w:rPr>
        <w:t xml:space="preserve"> </w:t>
      </w:r>
      <w:r w:rsidR="00A734F8" w:rsidRPr="00A734F8">
        <w:rPr>
          <w:rFonts w:ascii="Times New Roman" w:hAnsi="Times New Roman"/>
          <w:b/>
        </w:rPr>
        <w:t>prioritize the Uu carrier</w:t>
      </w:r>
      <w:r w:rsidR="00A734F8" w:rsidRPr="00A734F8">
        <w:rPr>
          <w:rFonts w:ascii="Times New Roman" w:hAnsi="Times New Roman" w:hint="eastAsia"/>
          <w:b/>
        </w:rPr>
        <w:t>/cell</w:t>
      </w:r>
      <w:r w:rsidR="00A734F8" w:rsidRPr="00A734F8">
        <w:rPr>
          <w:rFonts w:ascii="Times New Roman" w:hAnsi="Times New Roman"/>
          <w:b/>
        </w:rPr>
        <w:t xml:space="preserve"> carrying the inter-carrier configuration </w:t>
      </w:r>
      <w:r w:rsidR="00167875">
        <w:rPr>
          <w:rFonts w:ascii="Times New Roman" w:hAnsi="Times New Roman" w:hint="eastAsia"/>
          <w:b/>
        </w:rPr>
        <w:t xml:space="preserve">since it </w:t>
      </w:r>
      <w:r w:rsidR="00A734F8" w:rsidRPr="00A734F8">
        <w:rPr>
          <w:rFonts w:ascii="Times New Roman" w:hAnsi="Times New Roman"/>
          <w:b/>
        </w:rPr>
        <w:t xml:space="preserve">may </w:t>
      </w:r>
      <w:r w:rsidR="00A734F8" w:rsidRPr="00A734F8">
        <w:rPr>
          <w:rFonts w:ascii="Times New Roman" w:hAnsi="Times New Roman" w:hint="eastAsia"/>
          <w:b/>
        </w:rPr>
        <w:t>lead to</w:t>
      </w:r>
      <w:r w:rsidR="00A734F8" w:rsidRPr="00A734F8">
        <w:rPr>
          <w:rFonts w:ascii="Times New Roman" w:hAnsi="Times New Roman"/>
          <w:b/>
        </w:rPr>
        <w:t xml:space="preserve"> load </w:t>
      </w:r>
      <w:r w:rsidR="00A734F8" w:rsidRPr="00A734F8">
        <w:rPr>
          <w:rFonts w:ascii="Times New Roman" w:hAnsi="Times New Roman" w:hint="eastAsia"/>
          <w:b/>
        </w:rPr>
        <w:t>im</w:t>
      </w:r>
      <w:r w:rsidR="00A734F8" w:rsidRPr="00A734F8">
        <w:rPr>
          <w:rFonts w:ascii="Times New Roman" w:hAnsi="Times New Roman"/>
          <w:b/>
        </w:rPr>
        <w:t>balance issues.</w:t>
      </w:r>
    </w:p>
    <w:p w:rsidR="00AB09D8" w:rsidRPr="009D2D8E" w:rsidRDefault="009D2D8E" w:rsidP="00D36165">
      <w:pPr>
        <w:rPr>
          <w:b/>
        </w:rPr>
      </w:pPr>
      <w:r w:rsidRPr="009D2D8E">
        <w:rPr>
          <w:rFonts w:ascii="Times New Roman" w:hAnsi="Times New Roman"/>
          <w:b/>
        </w:rPr>
        <w:t>Proposal</w:t>
      </w:r>
      <w:r w:rsidR="00FB52A3">
        <w:rPr>
          <w:rFonts w:ascii="Times New Roman" w:hAnsi="Times New Roman" w:hint="eastAsia"/>
          <w:b/>
        </w:rPr>
        <w:t>1</w:t>
      </w:r>
      <w:r w:rsidRPr="009D2D8E">
        <w:rPr>
          <w:rFonts w:hint="eastAsia"/>
          <w:b/>
        </w:rPr>
        <w:t xml:space="preserve">: </w:t>
      </w:r>
      <w:r w:rsidRPr="009D2D8E">
        <w:rPr>
          <w:rFonts w:ascii="Times New Roman" w:hAnsi="Times New Roman"/>
          <w:b/>
        </w:rPr>
        <w:t>UE should follow the legacy LTE</w:t>
      </w:r>
      <w:r w:rsidR="00A734F8">
        <w:rPr>
          <w:rFonts w:ascii="Times New Roman" w:hAnsi="Times New Roman" w:hint="eastAsia"/>
          <w:b/>
        </w:rPr>
        <w:t xml:space="preserve"> handover/cell reselection</w:t>
      </w:r>
      <w:r w:rsidRPr="009D2D8E">
        <w:rPr>
          <w:rFonts w:ascii="Times New Roman" w:hAnsi="Times New Roman"/>
          <w:b/>
        </w:rPr>
        <w:t xml:space="preserve"> procedure</w:t>
      </w:r>
      <w:r w:rsidRPr="009D2D8E">
        <w:rPr>
          <w:rFonts w:ascii="Times New Roman" w:hAnsi="Times New Roman" w:hint="eastAsia"/>
          <w:b/>
        </w:rPr>
        <w:t xml:space="preserve"> to select Uu carrier and cell.</w:t>
      </w:r>
    </w:p>
    <w:p w:rsidR="004E3B5E" w:rsidRDefault="005B6B19" w:rsidP="004E3B5E">
      <w:pPr>
        <w:pStyle w:val="2"/>
      </w:pPr>
      <w:r>
        <w:rPr>
          <w:rFonts w:hint="eastAsia"/>
        </w:rPr>
        <w:t>C</w:t>
      </w:r>
      <w:r w:rsidRPr="005B6B19">
        <w:t>onfiguration for inter-PLMN operation</w:t>
      </w:r>
    </w:p>
    <w:p w:rsidR="006C7D71" w:rsidRDefault="00F40737" w:rsidP="006C7D71">
      <w:pPr>
        <w:rPr>
          <w:rFonts w:ascii="Times New Roman" w:hAnsi="Times New Roman"/>
        </w:rPr>
      </w:pPr>
      <w:r w:rsidRPr="00F40737">
        <w:rPr>
          <w:rFonts w:ascii="Times New Roman" w:hAnsi="Times New Roman"/>
        </w:rPr>
        <w:t xml:space="preserve">It is agreed that the serving eNB can indicate to the UE the RX resource configuration for </w:t>
      </w:r>
      <w:r w:rsidR="005A5533">
        <w:rPr>
          <w:rFonts w:ascii="Times New Roman" w:hAnsi="Times New Roman"/>
        </w:rPr>
        <w:t>inter-PLMN operation directly</w:t>
      </w:r>
      <w:r w:rsidR="005A5533">
        <w:rPr>
          <w:rFonts w:ascii="Times New Roman" w:hAnsi="Times New Roman" w:hint="eastAsia"/>
        </w:rPr>
        <w:t xml:space="preserve">. </w:t>
      </w:r>
      <w:r w:rsidR="006C7D71">
        <w:rPr>
          <w:rFonts w:ascii="Times New Roman" w:hAnsi="Times New Roman"/>
        </w:rPr>
        <w:t>I</w:t>
      </w:r>
      <w:r w:rsidR="006C7D71">
        <w:rPr>
          <w:rFonts w:ascii="Times New Roman" w:hAnsi="Times New Roman" w:hint="eastAsia"/>
        </w:rPr>
        <w:t xml:space="preserve">n our opinion, the </w:t>
      </w:r>
      <w:r w:rsidR="00473AA3">
        <w:rPr>
          <w:rFonts w:ascii="Times New Roman" w:hAnsi="Times New Roman" w:hint="eastAsia"/>
        </w:rPr>
        <w:t xml:space="preserve">inter-PLMN </w:t>
      </w:r>
      <w:r w:rsidR="006C7D71">
        <w:rPr>
          <w:rFonts w:ascii="Times New Roman" w:hAnsi="Times New Roman" w:hint="eastAsia"/>
        </w:rPr>
        <w:t>RX</w:t>
      </w:r>
      <w:r w:rsidR="005B6B19">
        <w:rPr>
          <w:rFonts w:ascii="Times New Roman" w:hAnsi="Times New Roman" w:hint="eastAsia"/>
        </w:rPr>
        <w:t>/TX</w:t>
      </w:r>
      <w:r w:rsidR="006C7D71">
        <w:rPr>
          <w:rFonts w:ascii="Times New Roman" w:hAnsi="Times New Roman" w:hint="eastAsia"/>
        </w:rPr>
        <w:t xml:space="preserve"> resource configuration </w:t>
      </w:r>
      <w:r w:rsidR="001013AF">
        <w:rPr>
          <w:rFonts w:ascii="Times New Roman" w:hAnsi="Times New Roman" w:hint="eastAsia"/>
        </w:rPr>
        <w:t xml:space="preserve">similar to </w:t>
      </w:r>
      <w:r w:rsidR="006C7D71">
        <w:rPr>
          <w:rFonts w:ascii="Times New Roman" w:hAnsi="Times New Roman" w:hint="eastAsia"/>
        </w:rPr>
        <w:t>R-13 inter-PLMN discovery</w:t>
      </w:r>
      <w:r w:rsidR="001013AF">
        <w:rPr>
          <w:rFonts w:ascii="Times New Roman" w:hAnsi="Times New Roman" w:hint="eastAsia"/>
        </w:rPr>
        <w:t xml:space="preserve"> can be leveraged for V2X operation</w:t>
      </w:r>
      <w:r w:rsidR="006C7D71">
        <w:rPr>
          <w:rFonts w:ascii="Times New Roman" w:hAnsi="Times New Roman" w:hint="eastAsia"/>
        </w:rPr>
        <w:t xml:space="preserve">. </w:t>
      </w:r>
      <w:r w:rsidR="006C7D71">
        <w:rPr>
          <w:rFonts w:ascii="Times New Roman" w:hAnsi="Times New Roman"/>
        </w:rPr>
        <w:t>S</w:t>
      </w:r>
      <w:r w:rsidR="006C7D71">
        <w:rPr>
          <w:rFonts w:ascii="Times New Roman" w:hAnsi="Times New Roman" w:hint="eastAsia"/>
        </w:rPr>
        <w:t xml:space="preserve">pecifically, </w:t>
      </w:r>
      <w:r w:rsidR="006C7D71" w:rsidRPr="006C7D71">
        <w:rPr>
          <w:rFonts w:ascii="Times New Roman" w:hAnsi="Times New Roman"/>
        </w:rPr>
        <w:t xml:space="preserve">the serving eNB may indicate to UE the </w:t>
      </w:r>
      <w:r w:rsidR="001013AF">
        <w:rPr>
          <w:rFonts w:ascii="Times New Roman" w:hAnsi="Times New Roman" w:hint="eastAsia"/>
        </w:rPr>
        <w:t xml:space="preserve">V2X sidelink </w:t>
      </w:r>
      <w:r w:rsidR="005B6B19">
        <w:rPr>
          <w:rFonts w:ascii="Times New Roman" w:hAnsi="Times New Roman" w:hint="eastAsia"/>
        </w:rPr>
        <w:t xml:space="preserve">RX/TX </w:t>
      </w:r>
      <w:r w:rsidR="006C7D71" w:rsidRPr="006C7D71">
        <w:rPr>
          <w:rFonts w:ascii="Times New Roman" w:hAnsi="Times New Roman"/>
        </w:rPr>
        <w:t>resource configuration for inter-PLMN operation directly to avoid the ne</w:t>
      </w:r>
      <w:r w:rsidR="006C7D71">
        <w:rPr>
          <w:rFonts w:ascii="Times New Roman" w:hAnsi="Times New Roman"/>
        </w:rPr>
        <w:t>ed to read SIB from other PLMNs</w:t>
      </w:r>
      <w:r w:rsidR="006C7D71">
        <w:rPr>
          <w:rFonts w:ascii="Times New Roman" w:hAnsi="Times New Roman" w:hint="eastAsia"/>
        </w:rPr>
        <w:t xml:space="preserve">. </w:t>
      </w:r>
      <w:r w:rsidR="007D2DCD">
        <w:rPr>
          <w:rFonts w:ascii="Times New Roman" w:hAnsi="Times New Roman"/>
        </w:rPr>
        <w:t>M</w:t>
      </w:r>
      <w:r w:rsidR="007D2DCD">
        <w:rPr>
          <w:rFonts w:ascii="Times New Roman" w:hAnsi="Times New Roman" w:hint="eastAsia"/>
        </w:rPr>
        <w:t xml:space="preserve">eanwhile, </w:t>
      </w:r>
      <w:r w:rsidR="006C7D71" w:rsidRPr="006C7D71">
        <w:rPr>
          <w:rFonts w:ascii="Times New Roman" w:hAnsi="Times New Roman"/>
        </w:rPr>
        <w:t xml:space="preserve">the serving eNB </w:t>
      </w:r>
      <w:r w:rsidR="007D2DCD">
        <w:rPr>
          <w:rFonts w:ascii="Times New Roman" w:hAnsi="Times New Roman" w:hint="eastAsia"/>
        </w:rPr>
        <w:t>can also</w:t>
      </w:r>
      <w:r w:rsidR="006C7D71" w:rsidRPr="006C7D71">
        <w:rPr>
          <w:rFonts w:ascii="Times New Roman" w:hAnsi="Times New Roman"/>
        </w:rPr>
        <w:t xml:space="preserve"> indicate to the UE the different Uu inter-PLMN frequencies on which the UE may </w:t>
      </w:r>
      <w:r w:rsidR="009F5FC5">
        <w:rPr>
          <w:rFonts w:ascii="Times New Roman" w:hAnsi="Times New Roman" w:hint="eastAsia"/>
        </w:rPr>
        <w:t xml:space="preserve">autonomously </w:t>
      </w:r>
      <w:r w:rsidR="006C7D71" w:rsidRPr="006C7D71">
        <w:rPr>
          <w:rFonts w:ascii="Times New Roman" w:hAnsi="Times New Roman"/>
        </w:rPr>
        <w:t xml:space="preserve">acquire the </w:t>
      </w:r>
      <w:r w:rsidR="004A73C7">
        <w:rPr>
          <w:rFonts w:ascii="Times New Roman" w:hAnsi="Times New Roman"/>
        </w:rPr>
        <w:t>neighbour</w:t>
      </w:r>
      <w:r w:rsidR="004A73C7">
        <w:rPr>
          <w:rFonts w:ascii="Times New Roman" w:hAnsi="Times New Roman" w:hint="eastAsia"/>
        </w:rPr>
        <w:t xml:space="preserve"> cell</w:t>
      </w:r>
      <w:r w:rsidR="004A73C7">
        <w:rPr>
          <w:rFonts w:ascii="Times New Roman" w:hAnsi="Times New Roman"/>
        </w:rPr>
        <w:t>’</w:t>
      </w:r>
      <w:r w:rsidR="004A73C7">
        <w:rPr>
          <w:rFonts w:ascii="Times New Roman" w:hAnsi="Times New Roman" w:hint="eastAsia"/>
        </w:rPr>
        <w:t>s</w:t>
      </w:r>
      <w:r w:rsidR="004A73C7" w:rsidRPr="006C7D71">
        <w:rPr>
          <w:rFonts w:ascii="Times New Roman" w:hAnsi="Times New Roman"/>
        </w:rPr>
        <w:t xml:space="preserve"> </w:t>
      </w:r>
      <w:r w:rsidR="001013AF">
        <w:rPr>
          <w:rFonts w:ascii="Times New Roman" w:hAnsi="Times New Roman" w:hint="eastAsia"/>
        </w:rPr>
        <w:t xml:space="preserve">V2X </w:t>
      </w:r>
      <w:r w:rsidR="006C7D71" w:rsidRPr="006C7D71">
        <w:rPr>
          <w:rFonts w:ascii="Times New Roman" w:hAnsi="Times New Roman"/>
        </w:rPr>
        <w:t>sidelink RX</w:t>
      </w:r>
      <w:r w:rsidR="005B6B19">
        <w:rPr>
          <w:rFonts w:ascii="Times New Roman" w:hAnsi="Times New Roman" w:hint="eastAsia"/>
        </w:rPr>
        <w:t>/TX</w:t>
      </w:r>
      <w:r w:rsidR="006C7D71" w:rsidRPr="006C7D71">
        <w:rPr>
          <w:rFonts w:ascii="Times New Roman" w:hAnsi="Times New Roman"/>
        </w:rPr>
        <w:t xml:space="preserve"> resource configuration</w:t>
      </w:r>
      <w:r w:rsidR="009F5FC5">
        <w:rPr>
          <w:rFonts w:ascii="Times New Roman" w:hAnsi="Times New Roman" w:hint="eastAsia"/>
        </w:rPr>
        <w:t xml:space="preserve"> from the system information broadcast on inter-PLMN frequencies</w:t>
      </w:r>
      <w:r w:rsidR="006C7D71" w:rsidRPr="006C7D71">
        <w:rPr>
          <w:rFonts w:ascii="Times New Roman" w:hAnsi="Times New Roman"/>
        </w:rPr>
        <w:t>.</w:t>
      </w:r>
    </w:p>
    <w:p w:rsidR="002B1A2E" w:rsidRDefault="007D2DCD" w:rsidP="007D2DCD">
      <w:pPr>
        <w:rPr>
          <w:rFonts w:ascii="Times New Roman" w:hAnsi="Times New Roman"/>
          <w:b/>
        </w:rPr>
      </w:pPr>
      <w:r w:rsidRPr="007D2DCD">
        <w:rPr>
          <w:rFonts w:ascii="Times New Roman" w:hAnsi="Times New Roman"/>
          <w:b/>
        </w:rPr>
        <w:t>P</w:t>
      </w:r>
      <w:r w:rsidRPr="007D2DCD">
        <w:rPr>
          <w:rFonts w:ascii="Times New Roman" w:hAnsi="Times New Roman" w:hint="eastAsia"/>
          <w:b/>
        </w:rPr>
        <w:t>roposal</w:t>
      </w:r>
      <w:r w:rsidR="00FB52A3">
        <w:rPr>
          <w:rFonts w:ascii="Times New Roman" w:hAnsi="Times New Roman" w:hint="eastAsia"/>
          <w:b/>
        </w:rPr>
        <w:t>2</w:t>
      </w:r>
      <w:r w:rsidRPr="007D2DCD">
        <w:rPr>
          <w:rFonts w:ascii="Times New Roman" w:hAnsi="Times New Roman" w:hint="eastAsia"/>
          <w:b/>
        </w:rPr>
        <w:t xml:space="preserve">: Similar to R-13 inter-PLMN discovery, </w:t>
      </w:r>
      <w:r w:rsidRPr="007D2DCD">
        <w:rPr>
          <w:rFonts w:ascii="Times New Roman" w:hAnsi="Times New Roman"/>
          <w:b/>
        </w:rPr>
        <w:t>the serving eNB may indicate to the UE the RX</w:t>
      </w:r>
      <w:r w:rsidR="005B6B19">
        <w:rPr>
          <w:rFonts w:ascii="Times New Roman" w:hAnsi="Times New Roman" w:hint="eastAsia"/>
          <w:b/>
        </w:rPr>
        <w:t>/TX</w:t>
      </w:r>
      <w:r w:rsidRPr="007D2DCD">
        <w:rPr>
          <w:rFonts w:ascii="Times New Roman" w:hAnsi="Times New Roman"/>
          <w:b/>
        </w:rPr>
        <w:t xml:space="preserve"> resource configuration for inter-PLMN operation direct</w:t>
      </w:r>
      <w:r w:rsidRPr="007D2DCD">
        <w:rPr>
          <w:rFonts w:ascii="Times New Roman" w:hAnsi="Times New Roman" w:hint="eastAsia"/>
          <w:b/>
        </w:rPr>
        <w:t xml:space="preserve">ly or </w:t>
      </w:r>
      <w:r w:rsidRPr="007D2DCD">
        <w:rPr>
          <w:rFonts w:ascii="Times New Roman" w:hAnsi="Times New Roman"/>
          <w:b/>
        </w:rPr>
        <w:t>the different Uu inter-PLMN frequencies on which the UE may</w:t>
      </w:r>
      <w:r w:rsidRPr="00AF7A3C">
        <w:rPr>
          <w:rFonts w:ascii="Times New Roman" w:hAnsi="Times New Roman"/>
          <w:b/>
        </w:rPr>
        <w:t xml:space="preserve"> </w:t>
      </w:r>
      <w:r w:rsidR="00AF7A3C" w:rsidRPr="00AF7A3C">
        <w:rPr>
          <w:rFonts w:ascii="Times New Roman" w:hAnsi="Times New Roman" w:hint="eastAsia"/>
          <w:b/>
        </w:rPr>
        <w:t xml:space="preserve">autonomously </w:t>
      </w:r>
      <w:r w:rsidRPr="00AF7A3C">
        <w:rPr>
          <w:rFonts w:ascii="Times New Roman" w:hAnsi="Times New Roman"/>
          <w:b/>
        </w:rPr>
        <w:t xml:space="preserve">acquire the </w:t>
      </w:r>
      <w:r w:rsidR="00AF7A3C" w:rsidRPr="00AF7A3C">
        <w:rPr>
          <w:rFonts w:ascii="Times New Roman" w:hAnsi="Times New Roman"/>
          <w:b/>
        </w:rPr>
        <w:t>neighbour</w:t>
      </w:r>
      <w:r w:rsidR="00AF7A3C" w:rsidRPr="00AF7A3C">
        <w:rPr>
          <w:rFonts w:ascii="Times New Roman" w:hAnsi="Times New Roman" w:hint="eastAsia"/>
          <w:b/>
        </w:rPr>
        <w:t xml:space="preserve"> cell</w:t>
      </w:r>
      <w:r w:rsidR="00AF7A3C" w:rsidRPr="00AF7A3C">
        <w:rPr>
          <w:rFonts w:ascii="Times New Roman" w:hAnsi="Times New Roman"/>
          <w:b/>
        </w:rPr>
        <w:t>’</w:t>
      </w:r>
      <w:r w:rsidR="00AF7A3C" w:rsidRPr="00AF7A3C">
        <w:rPr>
          <w:rFonts w:ascii="Times New Roman" w:hAnsi="Times New Roman" w:hint="eastAsia"/>
          <w:b/>
        </w:rPr>
        <w:t>s</w:t>
      </w:r>
      <w:r w:rsidR="00AF7A3C" w:rsidRPr="00AF7A3C" w:rsidDel="00AF7A3C">
        <w:rPr>
          <w:rFonts w:ascii="Times New Roman" w:hAnsi="Times New Roman"/>
          <w:b/>
        </w:rPr>
        <w:t xml:space="preserve"> </w:t>
      </w:r>
      <w:r w:rsidRPr="00AF7A3C">
        <w:rPr>
          <w:rFonts w:ascii="Times New Roman" w:hAnsi="Times New Roman"/>
          <w:b/>
        </w:rPr>
        <w:t>sidelink RX</w:t>
      </w:r>
      <w:r w:rsidR="005B6B19" w:rsidRPr="00AF7A3C">
        <w:rPr>
          <w:rFonts w:ascii="Times New Roman" w:hAnsi="Times New Roman" w:hint="eastAsia"/>
          <w:b/>
        </w:rPr>
        <w:t>/TX</w:t>
      </w:r>
      <w:r w:rsidRPr="00AF7A3C">
        <w:rPr>
          <w:rFonts w:ascii="Times New Roman" w:hAnsi="Times New Roman"/>
          <w:b/>
        </w:rPr>
        <w:t xml:space="preserve"> resource configuration</w:t>
      </w:r>
      <w:r w:rsidR="00AF7A3C" w:rsidRPr="00AF7A3C">
        <w:rPr>
          <w:rFonts w:ascii="Times New Roman" w:hAnsi="Times New Roman" w:hint="eastAsia"/>
          <w:b/>
        </w:rPr>
        <w:t xml:space="preserve"> from the system information broadcast on inter-PLMN frequencies</w:t>
      </w:r>
      <w:r w:rsidRPr="007D2DCD">
        <w:rPr>
          <w:rFonts w:ascii="Times New Roman" w:hAnsi="Times New Roman"/>
          <w:b/>
        </w:rPr>
        <w:t>.</w:t>
      </w:r>
    </w:p>
    <w:p w:rsidR="00FB52A3" w:rsidRDefault="00FB52A3" w:rsidP="00FB52A3">
      <w:pPr>
        <w:pStyle w:val="2"/>
        <w:ind w:hanging="846"/>
      </w:pPr>
      <w:r>
        <w:rPr>
          <w:rFonts w:hint="eastAsia"/>
        </w:rPr>
        <w:t>W</w:t>
      </w:r>
      <w:r>
        <w:t xml:space="preserve">hether more than one resource pool needs to be configured for mode-3 </w:t>
      </w:r>
    </w:p>
    <w:p w:rsidR="00FB52A3" w:rsidRPr="00C23096" w:rsidRDefault="004A73C7" w:rsidP="00FB52A3">
      <w:pPr>
        <w:rPr>
          <w:rFonts w:ascii="Times New Roman" w:hAnsi="Times New Roman"/>
        </w:rPr>
      </w:pPr>
      <w:r>
        <w:rPr>
          <w:rFonts w:ascii="Times New Roman" w:hAnsi="Times New Roman" w:hint="eastAsia"/>
        </w:rPr>
        <w:t>A</w:t>
      </w:r>
      <w:r w:rsidR="0018217E">
        <w:rPr>
          <w:rFonts w:ascii="Times New Roman" w:hAnsi="Times New Roman" w:hint="eastAsia"/>
        </w:rPr>
        <w:t>s discussed in</w:t>
      </w:r>
      <w:r>
        <w:rPr>
          <w:rFonts w:ascii="Times New Roman" w:hAnsi="Times New Roman" w:hint="eastAsia"/>
        </w:rPr>
        <w:t xml:space="preserve"> </w:t>
      </w:r>
      <w:r w:rsidR="00FB52A3" w:rsidRPr="00C23096">
        <w:rPr>
          <w:rFonts w:ascii="Times New Roman" w:hAnsi="Times New Roman"/>
        </w:rPr>
        <w:t>RAN2 LTE V2X Conference call 1,</w:t>
      </w:r>
      <w:r w:rsidR="00FB52A3">
        <w:rPr>
          <w:rFonts w:ascii="Times New Roman" w:hAnsi="Times New Roman" w:hint="eastAsia"/>
        </w:rPr>
        <w:t xml:space="preserve"> </w:t>
      </w:r>
      <w:r>
        <w:rPr>
          <w:rFonts w:ascii="Times New Roman" w:hAnsi="Times New Roman" w:hint="eastAsia"/>
        </w:rPr>
        <w:t>it</w:t>
      </w:r>
      <w:r w:rsidR="00FB52A3" w:rsidRPr="00C23096">
        <w:rPr>
          <w:rFonts w:ascii="Times New Roman" w:hAnsi="Times New Roman"/>
        </w:rPr>
        <w:t xml:space="preserve"> is FFS whether more than one resource pool needs to be configured for mode-3 to allow configuration of pools with different synchronization types. </w:t>
      </w:r>
      <w:r w:rsidR="00FB52A3">
        <w:rPr>
          <w:rFonts w:ascii="Times New Roman" w:hAnsi="Times New Roman"/>
        </w:rPr>
        <w:t>A</w:t>
      </w:r>
      <w:r w:rsidR="00FB52A3">
        <w:rPr>
          <w:rFonts w:ascii="Times New Roman" w:hAnsi="Times New Roman" w:hint="eastAsia"/>
        </w:rPr>
        <w:t xml:space="preserve">ccording to our </w:t>
      </w:r>
      <w:r w:rsidR="00FB52A3">
        <w:rPr>
          <w:rFonts w:ascii="Times New Roman" w:hAnsi="Times New Roman" w:hint="eastAsia"/>
        </w:rPr>
        <w:lastRenderedPageBreak/>
        <w:t>understanding, the eNB configure</w:t>
      </w:r>
      <w:r w:rsidR="0018217E">
        <w:rPr>
          <w:rFonts w:ascii="Times New Roman" w:hAnsi="Times New Roman" w:hint="eastAsia"/>
        </w:rPr>
        <w:t>s</w:t>
      </w:r>
      <w:r w:rsidR="00FB52A3">
        <w:rPr>
          <w:rFonts w:ascii="Times New Roman" w:hAnsi="Times New Roman" w:hint="eastAsia"/>
        </w:rPr>
        <w:t xml:space="preserve"> only one type of sync source on the </w:t>
      </w:r>
      <w:r w:rsidR="00FB52A3">
        <w:rPr>
          <w:rFonts w:ascii="Times New Roman" w:hAnsi="Times New Roman"/>
        </w:rPr>
        <w:t>concerned</w:t>
      </w:r>
      <w:r w:rsidR="00FB52A3">
        <w:rPr>
          <w:rFonts w:ascii="Times New Roman" w:hAnsi="Times New Roman" w:hint="eastAsia"/>
        </w:rPr>
        <w:t xml:space="preserve"> carrier for the UE</w:t>
      </w:r>
      <w:r w:rsidR="0018217E">
        <w:rPr>
          <w:rFonts w:ascii="Times New Roman" w:hAnsi="Times New Roman" w:hint="eastAsia"/>
        </w:rPr>
        <w:t xml:space="preserve">. </w:t>
      </w:r>
      <w:r w:rsidR="002A616A">
        <w:rPr>
          <w:rFonts w:ascii="Times New Roman" w:hAnsi="Times New Roman" w:hint="eastAsia"/>
        </w:rPr>
        <w:t>Correspondingly</w:t>
      </w:r>
      <w:r w:rsidR="0018217E">
        <w:rPr>
          <w:rFonts w:ascii="Times New Roman" w:hAnsi="Times New Roman" w:hint="eastAsia"/>
        </w:rPr>
        <w:t xml:space="preserve">, </w:t>
      </w:r>
      <w:r w:rsidR="00FB52A3">
        <w:rPr>
          <w:rFonts w:ascii="Times New Roman" w:hAnsi="Times New Roman" w:hint="eastAsia"/>
        </w:rPr>
        <w:t xml:space="preserve">the eNB should </w:t>
      </w:r>
      <w:r w:rsidR="0018217E">
        <w:rPr>
          <w:rFonts w:ascii="Times New Roman" w:hAnsi="Times New Roman" w:hint="eastAsia"/>
        </w:rPr>
        <w:t xml:space="preserve">be able to </w:t>
      </w:r>
      <w:r w:rsidR="00FB52A3">
        <w:rPr>
          <w:rFonts w:ascii="Times New Roman" w:hAnsi="Times New Roman" w:hint="eastAsia"/>
        </w:rPr>
        <w:t xml:space="preserve">configure a mode-3 resource pool that allows this type of sync source for the UE. </w:t>
      </w:r>
      <w:r w:rsidR="00FB52A3">
        <w:rPr>
          <w:rFonts w:ascii="Times New Roman" w:hAnsi="Times New Roman"/>
        </w:rPr>
        <w:t>O</w:t>
      </w:r>
      <w:r w:rsidR="00FB52A3">
        <w:rPr>
          <w:rFonts w:ascii="Times New Roman" w:hAnsi="Times New Roman" w:hint="eastAsia"/>
        </w:rPr>
        <w:t xml:space="preserve">therwise, it is a useless resource pool if this type of sync source is not allowed. </w:t>
      </w:r>
      <w:r w:rsidR="00FB52A3">
        <w:rPr>
          <w:rFonts w:ascii="Times New Roman" w:hAnsi="Times New Roman"/>
        </w:rPr>
        <w:t>T</w:t>
      </w:r>
      <w:r w:rsidR="00FB52A3">
        <w:rPr>
          <w:rFonts w:ascii="Times New Roman" w:hAnsi="Times New Roman" w:hint="eastAsia"/>
        </w:rPr>
        <w:t xml:space="preserve">herefore, only </w:t>
      </w:r>
      <w:r w:rsidR="00FB52A3" w:rsidRPr="00FB52A3">
        <w:rPr>
          <w:rFonts w:ascii="Times New Roman" w:hAnsi="Times New Roman"/>
        </w:rPr>
        <w:t>one resource pool need</w:t>
      </w:r>
      <w:r w:rsidR="002A616A">
        <w:rPr>
          <w:rFonts w:ascii="Times New Roman" w:hAnsi="Times New Roman" w:hint="eastAsia"/>
        </w:rPr>
        <w:t>s</w:t>
      </w:r>
      <w:r w:rsidR="00FB52A3" w:rsidRPr="00FB52A3">
        <w:rPr>
          <w:rFonts w:ascii="Times New Roman" w:hAnsi="Times New Roman"/>
        </w:rPr>
        <w:t xml:space="preserve"> to be configured for mode-3</w:t>
      </w:r>
      <w:r w:rsidR="00FB52A3">
        <w:rPr>
          <w:rFonts w:ascii="Times New Roman" w:hAnsi="Times New Roman" w:hint="eastAsia"/>
        </w:rPr>
        <w:t>.</w:t>
      </w:r>
    </w:p>
    <w:p w:rsidR="00FB52A3" w:rsidRPr="00FB52A3" w:rsidRDefault="00FB52A3" w:rsidP="007D2DCD">
      <w:pPr>
        <w:rPr>
          <w:rFonts w:ascii="Times New Roman" w:hAnsi="Times New Roman"/>
          <w:b/>
        </w:rPr>
      </w:pPr>
      <w:r w:rsidRPr="00FB52A3">
        <w:rPr>
          <w:rFonts w:ascii="Times New Roman" w:hAnsi="Times New Roman"/>
          <w:b/>
        </w:rPr>
        <w:t>Proposal</w:t>
      </w:r>
      <w:r>
        <w:rPr>
          <w:rFonts w:ascii="Times New Roman" w:hAnsi="Times New Roman" w:hint="eastAsia"/>
          <w:b/>
        </w:rPr>
        <w:t>3</w:t>
      </w:r>
      <w:r w:rsidRPr="00FB52A3">
        <w:rPr>
          <w:rFonts w:ascii="Times New Roman" w:hAnsi="Times New Roman"/>
          <w:b/>
        </w:rPr>
        <w:t xml:space="preserve">: </w:t>
      </w:r>
      <w:r>
        <w:rPr>
          <w:rFonts w:ascii="Times New Roman" w:hAnsi="Times New Roman" w:hint="eastAsia"/>
          <w:b/>
        </w:rPr>
        <w:t>O</w:t>
      </w:r>
      <w:r w:rsidRPr="00FB52A3">
        <w:rPr>
          <w:rFonts w:ascii="Times New Roman" w:hAnsi="Times New Roman"/>
          <w:b/>
        </w:rPr>
        <w:t>nly one resource pool</w:t>
      </w:r>
      <w:r w:rsidR="008B2C73">
        <w:rPr>
          <w:rFonts w:ascii="Times New Roman" w:hAnsi="Times New Roman" w:hint="eastAsia"/>
          <w:b/>
        </w:rPr>
        <w:t xml:space="preserve"> </w:t>
      </w:r>
      <w:r w:rsidRPr="00FB52A3">
        <w:rPr>
          <w:rFonts w:ascii="Times New Roman" w:hAnsi="Times New Roman"/>
          <w:b/>
        </w:rPr>
        <w:t>need</w:t>
      </w:r>
      <w:r w:rsidR="002A616A">
        <w:rPr>
          <w:rFonts w:ascii="Times New Roman" w:hAnsi="Times New Roman" w:hint="eastAsia"/>
          <w:b/>
        </w:rPr>
        <w:t>s</w:t>
      </w:r>
      <w:r w:rsidRPr="00FB52A3">
        <w:rPr>
          <w:rFonts w:ascii="Times New Roman" w:hAnsi="Times New Roman"/>
          <w:b/>
        </w:rPr>
        <w:t xml:space="preserve"> to be configured for mode-3.</w:t>
      </w:r>
    </w:p>
    <w:p w:rsidR="004E3B5E" w:rsidRDefault="00127731" w:rsidP="005B6B19">
      <w:pPr>
        <w:pStyle w:val="2"/>
      </w:pPr>
      <w:r>
        <w:t>E</w:t>
      </w:r>
      <w:r>
        <w:rPr>
          <w:rFonts w:hint="eastAsia"/>
        </w:rPr>
        <w:t xml:space="preserve">nhancement on </w:t>
      </w:r>
      <w:r w:rsidRPr="00202DBA">
        <w:t>report</w:t>
      </w:r>
      <w:r>
        <w:rPr>
          <w:rFonts w:hint="eastAsia"/>
        </w:rPr>
        <w:t xml:space="preserve">ing </w:t>
      </w:r>
      <w:r w:rsidRPr="00202DBA">
        <w:t>interested carriers</w:t>
      </w:r>
    </w:p>
    <w:p w:rsidR="009C0D43" w:rsidRDefault="00B228DB" w:rsidP="00163E8A">
      <w:pPr>
        <w:rPr>
          <w:rFonts w:ascii="Times New Roman" w:hAnsi="Times New Roman"/>
        </w:rPr>
      </w:pPr>
      <w:r>
        <w:rPr>
          <w:rFonts w:ascii="Times New Roman" w:hAnsi="Times New Roman" w:hint="eastAsia"/>
          <w:lang w:val="en-US"/>
        </w:rPr>
        <w:t>I</w:t>
      </w:r>
      <w:r w:rsidRPr="002B1A2E">
        <w:rPr>
          <w:rFonts w:ascii="Times New Roman" w:hAnsi="Times New Roman"/>
        </w:rPr>
        <w:t xml:space="preserve">t is agreed </w:t>
      </w:r>
      <w:r>
        <w:rPr>
          <w:rFonts w:ascii="Times New Roman" w:hAnsi="Times New Roman" w:hint="eastAsia"/>
        </w:rPr>
        <w:t>to</w:t>
      </w:r>
      <w:r w:rsidRPr="002B1A2E">
        <w:rPr>
          <w:rFonts w:ascii="Times New Roman" w:hAnsi="Times New Roman"/>
        </w:rPr>
        <w:t xml:space="preserve"> enhance SidelinkUEInformation signalling to allow UE to report multiple interested carriers for V2X s</w:t>
      </w:r>
      <w:r>
        <w:rPr>
          <w:rFonts w:ascii="Times New Roman" w:hAnsi="Times New Roman"/>
        </w:rPr>
        <w:t>idelink transmission/reception</w:t>
      </w:r>
      <w:r>
        <w:rPr>
          <w:rFonts w:ascii="Times New Roman" w:hAnsi="Times New Roman" w:hint="eastAsia"/>
        </w:rPr>
        <w:t xml:space="preserve"> during </w:t>
      </w:r>
      <w:r w:rsidRPr="001E5ADB">
        <w:rPr>
          <w:rFonts w:ascii="Times New Roman" w:hAnsi="Times New Roman"/>
        </w:rPr>
        <w:t>RAN2 LTE V2X Conference call 1</w:t>
      </w:r>
      <w:r>
        <w:rPr>
          <w:rFonts w:ascii="Times New Roman" w:hAnsi="Times New Roman"/>
        </w:rPr>
        <w:t>.</w:t>
      </w:r>
      <w:r w:rsidR="0074671E">
        <w:rPr>
          <w:rFonts w:ascii="Times New Roman" w:hAnsi="Times New Roman" w:hint="eastAsia"/>
        </w:rPr>
        <w:t xml:space="preserve"> But</w:t>
      </w:r>
      <w:r w:rsidR="0074671E" w:rsidRPr="0074671E">
        <w:rPr>
          <w:rFonts w:ascii="Times New Roman" w:hAnsi="Times New Roman"/>
        </w:rPr>
        <w:t xml:space="preserve"> what and how this information is used or chosen by the UE</w:t>
      </w:r>
      <w:r w:rsidR="0074671E">
        <w:rPr>
          <w:rFonts w:ascii="Times New Roman" w:hAnsi="Times New Roman" w:hint="eastAsia"/>
        </w:rPr>
        <w:t xml:space="preserve"> is still FFS.</w:t>
      </w:r>
      <w:r>
        <w:rPr>
          <w:rFonts w:ascii="Times New Roman" w:hAnsi="Times New Roman" w:hint="eastAsia"/>
        </w:rPr>
        <w:t xml:space="preserve"> </w:t>
      </w:r>
      <w:r>
        <w:rPr>
          <w:rFonts w:ascii="Times New Roman" w:hAnsi="Times New Roman"/>
        </w:rPr>
        <w:t>I</w:t>
      </w:r>
      <w:r>
        <w:rPr>
          <w:rFonts w:ascii="Times New Roman" w:hAnsi="Times New Roman" w:hint="eastAsia"/>
        </w:rPr>
        <w:t>n our opinion</w:t>
      </w:r>
      <w:r w:rsidR="002D0817">
        <w:rPr>
          <w:rFonts w:ascii="Times New Roman" w:hAnsi="Times New Roman" w:hint="eastAsia"/>
        </w:rPr>
        <w:t xml:space="preserve">, </w:t>
      </w:r>
      <w:r>
        <w:rPr>
          <w:rFonts w:ascii="Times New Roman" w:hAnsi="Times New Roman" w:hint="eastAsia"/>
          <w:lang w:val="en-US"/>
        </w:rPr>
        <w:t xml:space="preserve">with the indication of </w:t>
      </w:r>
      <w:r w:rsidR="0074671E" w:rsidRPr="002B1A2E">
        <w:rPr>
          <w:rFonts w:ascii="Times New Roman" w:hAnsi="Times New Roman"/>
        </w:rPr>
        <w:t>interested carriers</w:t>
      </w:r>
      <w:r w:rsidR="0074671E">
        <w:rPr>
          <w:rFonts w:ascii="Times New Roman" w:hAnsi="Times New Roman" w:hint="eastAsia"/>
          <w:lang w:val="en-US"/>
        </w:rPr>
        <w:t xml:space="preserve">, </w:t>
      </w:r>
      <w:r w:rsidR="005D0C02">
        <w:rPr>
          <w:rFonts w:ascii="Times New Roman" w:hAnsi="Times New Roman" w:hint="eastAsia"/>
          <w:lang w:val="en-US"/>
        </w:rPr>
        <w:t xml:space="preserve">the serving cell can </w:t>
      </w:r>
      <w:r w:rsidR="003C2FB6">
        <w:rPr>
          <w:rFonts w:ascii="Times New Roman" w:hAnsi="Times New Roman" w:hint="eastAsia"/>
          <w:lang w:val="en-US"/>
        </w:rPr>
        <w:t xml:space="preserve">configure the UE to perform inter-carrier measurement on </w:t>
      </w:r>
      <w:r w:rsidR="003C2FB6" w:rsidRPr="009735F3">
        <w:rPr>
          <w:rFonts w:ascii="Times New Roman" w:hAnsi="Times New Roman"/>
          <w:lang w:val="en-US"/>
        </w:rPr>
        <w:t>interest</w:t>
      </w:r>
      <w:r w:rsidR="003C2FB6">
        <w:rPr>
          <w:rFonts w:ascii="Times New Roman" w:hAnsi="Times New Roman" w:hint="eastAsia"/>
          <w:lang w:val="en-US"/>
        </w:rPr>
        <w:t>ed carrier</w:t>
      </w:r>
      <w:r w:rsidR="00DA602C">
        <w:rPr>
          <w:rFonts w:ascii="Times New Roman" w:hAnsi="Times New Roman" w:hint="eastAsia"/>
          <w:lang w:val="en-US"/>
        </w:rPr>
        <w:t xml:space="preserve"> and help the UE handover to the interested carrier based on the measurement result</w:t>
      </w:r>
      <w:r w:rsidR="003C2FB6">
        <w:rPr>
          <w:rFonts w:ascii="Times New Roman" w:hAnsi="Times New Roman" w:hint="eastAsia"/>
          <w:lang w:val="en-US"/>
        </w:rPr>
        <w:t xml:space="preserve">. </w:t>
      </w:r>
      <w:r w:rsidR="001040CA">
        <w:rPr>
          <w:rFonts w:ascii="Times New Roman" w:hAnsi="Times New Roman" w:hint="eastAsia"/>
          <w:lang w:val="en-US"/>
        </w:rPr>
        <w:t>Furthermore</w:t>
      </w:r>
      <w:r w:rsidR="00DA602C">
        <w:rPr>
          <w:rFonts w:ascii="Times New Roman" w:hAnsi="Times New Roman" w:hint="eastAsia"/>
        </w:rPr>
        <w:t>, c</w:t>
      </w:r>
      <w:r w:rsidR="005D0C02">
        <w:rPr>
          <w:rFonts w:ascii="Times New Roman" w:hAnsi="Times New Roman" w:hint="eastAsia"/>
        </w:rPr>
        <w:t xml:space="preserve">onsidering the UE may </w:t>
      </w:r>
      <w:r w:rsidR="008B2C73">
        <w:rPr>
          <w:rFonts w:ascii="Times New Roman" w:hAnsi="Times New Roman" w:hint="eastAsia"/>
        </w:rPr>
        <w:t>have different</w:t>
      </w:r>
      <w:r w:rsidR="00B836E0" w:rsidRPr="00B836E0">
        <w:rPr>
          <w:rFonts w:ascii="Times New Roman" w:hAnsi="Times New Roman"/>
        </w:rPr>
        <w:t xml:space="preserve"> </w:t>
      </w:r>
      <w:r w:rsidR="008B2C73" w:rsidRPr="00B836E0">
        <w:rPr>
          <w:rFonts w:ascii="Times New Roman" w:hAnsi="Times New Roman"/>
        </w:rPr>
        <w:t>capabilit</w:t>
      </w:r>
      <w:r w:rsidR="008B2C73">
        <w:rPr>
          <w:rFonts w:ascii="Times New Roman" w:hAnsi="Times New Roman" w:hint="eastAsia"/>
        </w:rPr>
        <w:t>ies</w:t>
      </w:r>
      <w:r w:rsidR="008B2C73" w:rsidRPr="00B836E0">
        <w:rPr>
          <w:rFonts w:ascii="Times New Roman" w:hAnsi="Times New Roman"/>
        </w:rPr>
        <w:t xml:space="preserve"> </w:t>
      </w:r>
      <w:r w:rsidR="00B836E0" w:rsidRPr="00B836E0">
        <w:rPr>
          <w:rFonts w:ascii="Times New Roman" w:hAnsi="Times New Roman"/>
        </w:rPr>
        <w:t xml:space="preserve">of simultaneous </w:t>
      </w:r>
      <w:r w:rsidR="00B836E0">
        <w:rPr>
          <w:rFonts w:ascii="Times New Roman" w:hAnsi="Times New Roman"/>
          <w:lang w:val="en-US"/>
        </w:rPr>
        <w:t>tran</w:t>
      </w:r>
      <w:r w:rsidR="00B836E0">
        <w:rPr>
          <w:rFonts w:ascii="Times New Roman" w:hAnsi="Times New Roman" w:hint="eastAsia"/>
          <w:lang w:val="en-US"/>
        </w:rPr>
        <w:t>smission</w:t>
      </w:r>
      <w:r w:rsidR="00B836E0" w:rsidRPr="009735F3">
        <w:rPr>
          <w:rFonts w:ascii="Times New Roman" w:hAnsi="Times New Roman"/>
          <w:lang w:val="en-US"/>
        </w:rPr>
        <w:t>/rece</w:t>
      </w:r>
      <w:r w:rsidR="00B836E0">
        <w:rPr>
          <w:rFonts w:ascii="Times New Roman" w:hAnsi="Times New Roman" w:hint="eastAsia"/>
          <w:lang w:val="en-US"/>
        </w:rPr>
        <w:t>ption</w:t>
      </w:r>
      <w:r>
        <w:rPr>
          <w:rFonts w:ascii="Times New Roman" w:hAnsi="Times New Roman" w:hint="eastAsia"/>
          <w:lang w:val="en-US"/>
        </w:rPr>
        <w:t xml:space="preserve">, the </w:t>
      </w:r>
      <w:r>
        <w:rPr>
          <w:rFonts w:ascii="Times New Roman" w:hAnsi="Times New Roman"/>
        </w:rPr>
        <w:t>eNB</w:t>
      </w:r>
      <w:r>
        <w:rPr>
          <w:rFonts w:ascii="Times New Roman" w:hAnsi="Times New Roman" w:hint="eastAsia"/>
          <w:lang w:val="en-US"/>
        </w:rPr>
        <w:t xml:space="preserve"> can allocate the Uu resources </w:t>
      </w:r>
      <w:r w:rsidR="001013AF">
        <w:rPr>
          <w:rFonts w:ascii="Times New Roman" w:hAnsi="Times New Roman" w:hint="eastAsia"/>
          <w:lang w:val="en-US"/>
        </w:rPr>
        <w:t xml:space="preserve">in </w:t>
      </w:r>
      <w:r>
        <w:rPr>
          <w:rFonts w:ascii="Times New Roman" w:hAnsi="Times New Roman"/>
          <w:lang w:val="en-US"/>
        </w:rPr>
        <w:t>reasonable</w:t>
      </w:r>
      <w:r>
        <w:rPr>
          <w:rFonts w:ascii="Times New Roman" w:hAnsi="Times New Roman" w:hint="eastAsia"/>
          <w:lang w:val="en-US"/>
        </w:rPr>
        <w:t xml:space="preserve"> </w:t>
      </w:r>
      <w:r w:rsidR="001013AF">
        <w:rPr>
          <w:rFonts w:ascii="Times New Roman" w:hAnsi="Times New Roman" w:hint="eastAsia"/>
          <w:lang w:val="en-US"/>
        </w:rPr>
        <w:t xml:space="preserve">way </w:t>
      </w:r>
      <w:r>
        <w:rPr>
          <w:rFonts w:ascii="Times New Roman" w:hAnsi="Times New Roman" w:hint="eastAsia"/>
          <w:lang w:val="en-US"/>
        </w:rPr>
        <w:t xml:space="preserve">with the help of interest </w:t>
      </w:r>
      <w:r w:rsidR="001040CA">
        <w:rPr>
          <w:rFonts w:ascii="Times New Roman" w:hAnsi="Times New Roman" w:hint="eastAsia"/>
          <w:lang w:val="en-US"/>
        </w:rPr>
        <w:t xml:space="preserve">carriers </w:t>
      </w:r>
      <w:r>
        <w:rPr>
          <w:rFonts w:ascii="Times New Roman" w:hAnsi="Times New Roman" w:hint="eastAsia"/>
          <w:lang w:val="en-US"/>
        </w:rPr>
        <w:t xml:space="preserve">indication. </w:t>
      </w:r>
      <w:r w:rsidR="00342FFD">
        <w:rPr>
          <w:rFonts w:ascii="Times New Roman" w:hAnsi="Times New Roman" w:hint="eastAsia"/>
        </w:rPr>
        <w:t>For instance</w:t>
      </w:r>
      <w:r w:rsidR="00E82D5F">
        <w:rPr>
          <w:rFonts w:ascii="Times New Roman" w:hAnsi="Times New Roman" w:hint="eastAsia"/>
        </w:rPr>
        <w:t xml:space="preserve">, if the UE reports that it is interested to </w:t>
      </w:r>
      <w:r w:rsidR="00E82D5F" w:rsidRPr="009735F3">
        <w:rPr>
          <w:rFonts w:ascii="Times New Roman" w:hAnsi="Times New Roman"/>
          <w:lang w:val="en-US"/>
        </w:rPr>
        <w:t xml:space="preserve">transmit/receive </w:t>
      </w:r>
      <w:r w:rsidR="00E82D5F">
        <w:rPr>
          <w:rFonts w:ascii="Times New Roman" w:hAnsi="Times New Roman" w:hint="eastAsia"/>
          <w:lang w:val="en-US"/>
        </w:rPr>
        <w:t>V2X sidelink</w:t>
      </w:r>
      <w:r w:rsidR="00E82D5F" w:rsidRPr="009735F3">
        <w:rPr>
          <w:rFonts w:ascii="Times New Roman" w:hAnsi="Times New Roman"/>
          <w:lang w:val="en-US"/>
        </w:rPr>
        <w:t xml:space="preserve"> communication</w:t>
      </w:r>
      <w:r w:rsidR="00E82D5F">
        <w:rPr>
          <w:rFonts w:ascii="Times New Roman" w:hAnsi="Times New Roman" w:hint="eastAsia"/>
        </w:rPr>
        <w:t xml:space="preserve"> on carrier-1, and it also reports that it cannot support </w:t>
      </w:r>
      <w:r w:rsidR="00E82D5F" w:rsidRPr="00B836E0">
        <w:rPr>
          <w:rFonts w:ascii="Times New Roman" w:hAnsi="Times New Roman"/>
        </w:rPr>
        <w:t xml:space="preserve">simultaneous </w:t>
      </w:r>
      <w:r w:rsidR="00E82D5F">
        <w:rPr>
          <w:rFonts w:ascii="Times New Roman" w:hAnsi="Times New Roman"/>
          <w:lang w:val="en-US"/>
        </w:rPr>
        <w:t>tran</w:t>
      </w:r>
      <w:r w:rsidR="00E82D5F">
        <w:rPr>
          <w:rFonts w:ascii="Times New Roman" w:hAnsi="Times New Roman" w:hint="eastAsia"/>
          <w:lang w:val="en-US"/>
        </w:rPr>
        <w:t>smission</w:t>
      </w:r>
      <w:r w:rsidR="00E82D5F" w:rsidRPr="009735F3">
        <w:rPr>
          <w:rFonts w:ascii="Times New Roman" w:hAnsi="Times New Roman"/>
          <w:lang w:val="en-US"/>
        </w:rPr>
        <w:t>/rece</w:t>
      </w:r>
      <w:r w:rsidR="00E82D5F">
        <w:rPr>
          <w:rFonts w:ascii="Times New Roman" w:hAnsi="Times New Roman" w:hint="eastAsia"/>
          <w:lang w:val="en-US"/>
        </w:rPr>
        <w:t xml:space="preserve">ption on </w:t>
      </w:r>
      <w:r w:rsidR="00E82D5F">
        <w:rPr>
          <w:rFonts w:ascii="Times New Roman" w:hAnsi="Times New Roman" w:hint="eastAsia"/>
        </w:rPr>
        <w:t xml:space="preserve">carrier-1 and the serving carrier, then the </w:t>
      </w:r>
      <w:r w:rsidR="00E82D5F">
        <w:rPr>
          <w:rFonts w:ascii="Times New Roman" w:hAnsi="Times New Roman"/>
        </w:rPr>
        <w:t>eNB</w:t>
      </w:r>
      <w:r w:rsidR="00E82D5F">
        <w:rPr>
          <w:rFonts w:ascii="Times New Roman" w:hAnsi="Times New Roman" w:hint="eastAsia"/>
        </w:rPr>
        <w:t xml:space="preserve"> may </w:t>
      </w:r>
      <w:r w:rsidR="002176A8">
        <w:rPr>
          <w:rFonts w:ascii="Times New Roman" w:hAnsi="Times New Roman" w:hint="eastAsia"/>
        </w:rPr>
        <w:t xml:space="preserve">try to </w:t>
      </w:r>
      <w:r w:rsidR="00E82D5F">
        <w:rPr>
          <w:rFonts w:ascii="Times New Roman" w:hAnsi="Times New Roman" w:hint="eastAsia"/>
        </w:rPr>
        <w:t xml:space="preserve">allocate the </w:t>
      </w:r>
      <w:r w:rsidR="00D53FFE">
        <w:rPr>
          <w:rFonts w:ascii="Times New Roman" w:hAnsi="Times New Roman" w:hint="eastAsia"/>
        </w:rPr>
        <w:t xml:space="preserve">Uu </w:t>
      </w:r>
      <w:r w:rsidR="00E82D5F">
        <w:rPr>
          <w:rFonts w:ascii="Times New Roman" w:hAnsi="Times New Roman" w:hint="eastAsia"/>
        </w:rPr>
        <w:t xml:space="preserve">resource </w:t>
      </w:r>
      <w:r w:rsidR="00D53FFE">
        <w:rPr>
          <w:rFonts w:ascii="Times New Roman" w:hAnsi="Times New Roman" w:hint="eastAsia"/>
        </w:rPr>
        <w:t>that is not</w:t>
      </w:r>
      <w:r w:rsidR="00AA4679">
        <w:rPr>
          <w:rFonts w:ascii="Times New Roman" w:hAnsi="Times New Roman" w:hint="eastAsia"/>
        </w:rPr>
        <w:t xml:space="preserve"> overlapping with the tx/rx resource pool on the carrier-1 for the UE.</w:t>
      </w:r>
      <w:r w:rsidR="001040CA">
        <w:rPr>
          <w:rFonts w:ascii="Times New Roman" w:hAnsi="Times New Roman" w:hint="eastAsia"/>
          <w:lang w:val="en-US"/>
        </w:rPr>
        <w:t xml:space="preserve"> </w:t>
      </w:r>
      <w:r w:rsidR="001040CA">
        <w:rPr>
          <w:rFonts w:ascii="Times New Roman" w:hAnsi="Times New Roman"/>
        </w:rPr>
        <w:t>O</w:t>
      </w:r>
      <w:r w:rsidR="001040CA">
        <w:rPr>
          <w:rFonts w:ascii="Times New Roman" w:hAnsi="Times New Roman" w:hint="eastAsia"/>
        </w:rPr>
        <w:t>n the other hand,</w:t>
      </w:r>
      <w:r w:rsidR="00AA4679">
        <w:rPr>
          <w:rFonts w:ascii="Times New Roman" w:hAnsi="Times New Roman" w:hint="eastAsia"/>
        </w:rPr>
        <w:t xml:space="preserve"> </w:t>
      </w:r>
      <w:r w:rsidR="001040CA">
        <w:rPr>
          <w:rFonts w:ascii="Times New Roman" w:hAnsi="Times New Roman" w:hint="eastAsia"/>
        </w:rPr>
        <w:t>f</w:t>
      </w:r>
      <w:r w:rsidR="0074671E">
        <w:rPr>
          <w:rFonts w:ascii="Times New Roman" w:hAnsi="Times New Roman" w:hint="eastAsia"/>
        </w:rPr>
        <w:t xml:space="preserve">or the issue how to </w:t>
      </w:r>
      <w:r w:rsidR="0074671E" w:rsidRPr="0074671E">
        <w:rPr>
          <w:rFonts w:ascii="Times New Roman" w:hAnsi="Times New Roman"/>
        </w:rPr>
        <w:t>choose the interested carriers</w:t>
      </w:r>
      <w:r w:rsidR="0074671E">
        <w:rPr>
          <w:rFonts w:ascii="Times New Roman" w:hAnsi="Times New Roman" w:hint="eastAsia"/>
        </w:rPr>
        <w:t xml:space="preserve">, we think it is better to leave it to UE implementation. </w:t>
      </w:r>
    </w:p>
    <w:p w:rsidR="003C2FB6" w:rsidRDefault="00E25151" w:rsidP="00163E8A">
      <w:pPr>
        <w:rPr>
          <w:rFonts w:ascii="Times New Roman" w:hAnsi="Times New Roman" w:hint="eastAsia"/>
          <w:b/>
        </w:rPr>
      </w:pPr>
      <w:r w:rsidRPr="00202DBA">
        <w:rPr>
          <w:rFonts w:ascii="Times New Roman" w:hAnsi="Times New Roman"/>
          <w:b/>
          <w:lang w:val="en-US"/>
        </w:rPr>
        <w:t>Observation</w:t>
      </w:r>
      <w:r w:rsidR="00B128C0">
        <w:rPr>
          <w:rFonts w:ascii="Times New Roman" w:hAnsi="Times New Roman" w:hint="eastAsia"/>
          <w:b/>
          <w:lang w:val="en-US"/>
        </w:rPr>
        <w:t>2</w:t>
      </w:r>
      <w:r w:rsidRPr="00202DBA">
        <w:rPr>
          <w:rFonts w:ascii="Times New Roman" w:hAnsi="Times New Roman" w:hint="eastAsia"/>
          <w:b/>
          <w:lang w:val="en-US"/>
        </w:rPr>
        <w:t xml:space="preserve">: </w:t>
      </w:r>
      <w:r w:rsidR="00DE24E2" w:rsidRPr="00202DBA">
        <w:rPr>
          <w:rFonts w:ascii="Times New Roman" w:hAnsi="Times New Roman"/>
          <w:b/>
        </w:rPr>
        <w:t>UE report</w:t>
      </w:r>
      <w:r w:rsidR="00DE24E2" w:rsidRPr="00202DBA">
        <w:rPr>
          <w:rFonts w:ascii="Times New Roman" w:hAnsi="Times New Roman" w:hint="eastAsia"/>
          <w:b/>
        </w:rPr>
        <w:t>ing</w:t>
      </w:r>
      <w:r w:rsidR="00DE24E2" w:rsidRPr="00202DBA">
        <w:rPr>
          <w:rFonts w:ascii="Times New Roman" w:hAnsi="Times New Roman"/>
          <w:b/>
        </w:rPr>
        <w:t xml:space="preserve"> multiple interested carriers for V2X sidelink transmission/reception</w:t>
      </w:r>
      <w:r w:rsidR="00DE24E2" w:rsidRPr="00202DBA">
        <w:rPr>
          <w:rFonts w:ascii="Times New Roman" w:hAnsi="Times New Roman" w:hint="eastAsia"/>
          <w:b/>
        </w:rPr>
        <w:t xml:space="preserve"> is </w:t>
      </w:r>
      <w:r w:rsidR="00DE24E2" w:rsidRPr="00202DBA">
        <w:rPr>
          <w:rFonts w:ascii="Times New Roman" w:hAnsi="Times New Roman"/>
          <w:b/>
        </w:rPr>
        <w:t>beneficial</w:t>
      </w:r>
      <w:r w:rsidR="00DE24E2" w:rsidRPr="00202DBA">
        <w:rPr>
          <w:rFonts w:ascii="Times New Roman" w:hAnsi="Times New Roman" w:hint="eastAsia"/>
          <w:b/>
        </w:rPr>
        <w:t xml:space="preserve"> </w:t>
      </w:r>
      <w:r w:rsidR="00FF61C2" w:rsidRPr="00202DBA">
        <w:rPr>
          <w:rFonts w:ascii="Times New Roman" w:hAnsi="Times New Roman" w:hint="eastAsia"/>
          <w:b/>
        </w:rPr>
        <w:t xml:space="preserve">for the eNB to allocate </w:t>
      </w:r>
      <w:r w:rsidR="00202DBA" w:rsidRPr="00202DBA">
        <w:rPr>
          <w:rFonts w:ascii="Times New Roman" w:hAnsi="Times New Roman"/>
          <w:b/>
        </w:rPr>
        <w:t>resources</w:t>
      </w:r>
      <w:r w:rsidR="003B6C91">
        <w:rPr>
          <w:rFonts w:ascii="Times New Roman" w:hAnsi="Times New Roman" w:hint="eastAsia"/>
          <w:b/>
        </w:rPr>
        <w:t xml:space="preserve"> and configure</w:t>
      </w:r>
      <w:r w:rsidR="003B6C91" w:rsidRPr="003B6C91">
        <w:rPr>
          <w:rFonts w:ascii="Times New Roman" w:hAnsi="Times New Roman" w:hint="eastAsia"/>
        </w:rPr>
        <w:t xml:space="preserve"> </w:t>
      </w:r>
      <w:r w:rsidR="003B6C91" w:rsidRPr="003B6C91">
        <w:rPr>
          <w:rFonts w:ascii="Times New Roman" w:hAnsi="Times New Roman" w:hint="eastAsia"/>
          <w:b/>
          <w:lang w:val="en-US"/>
        </w:rPr>
        <w:t>inter-carrier measurement</w:t>
      </w:r>
      <w:r w:rsidR="00FF61C2" w:rsidRPr="003B6C91">
        <w:rPr>
          <w:rFonts w:ascii="Times New Roman" w:hAnsi="Times New Roman" w:hint="eastAsia"/>
          <w:b/>
        </w:rPr>
        <w:t>.</w:t>
      </w:r>
    </w:p>
    <w:p w:rsidR="0074671E" w:rsidRPr="00202DBA" w:rsidRDefault="0074671E" w:rsidP="00163E8A">
      <w:pPr>
        <w:rPr>
          <w:rFonts w:ascii="Times New Roman" w:hAnsi="Times New Roman"/>
          <w:b/>
          <w:lang w:val="en-US"/>
        </w:rPr>
      </w:pPr>
      <w:r>
        <w:rPr>
          <w:rFonts w:ascii="Times New Roman" w:hAnsi="Times New Roman"/>
          <w:b/>
        </w:rPr>
        <w:t>P</w:t>
      </w:r>
      <w:r>
        <w:rPr>
          <w:rFonts w:ascii="Times New Roman" w:hAnsi="Times New Roman" w:hint="eastAsia"/>
          <w:b/>
        </w:rPr>
        <w:t xml:space="preserve">roposal4: How to choose the interested carriers is up to UE implementation. </w:t>
      </w:r>
    </w:p>
    <w:p w:rsidR="004E3B5E" w:rsidRDefault="006933DE" w:rsidP="004E3B5E">
      <w:pPr>
        <w:pStyle w:val="2"/>
      </w:pPr>
      <w:r>
        <w:rPr>
          <w:rFonts w:hint="eastAsia"/>
        </w:rPr>
        <w:t>T</w:t>
      </w:r>
      <w:r w:rsidRPr="006933DE">
        <w:t>he maximum number of carriers to be confi</w:t>
      </w:r>
      <w:r w:rsidR="00F341E5">
        <w:t>gured for V2</w:t>
      </w:r>
      <w:r w:rsidR="00F341E5">
        <w:rPr>
          <w:rFonts w:hint="eastAsia"/>
        </w:rPr>
        <w:t xml:space="preserve">X </w:t>
      </w:r>
      <w:r w:rsidR="00F341E5">
        <w:t>PC5 communication</w:t>
      </w:r>
    </w:p>
    <w:p w:rsidR="00D7510E" w:rsidRPr="00B329AB" w:rsidRDefault="00D7510E" w:rsidP="003B6C91">
      <w:pPr>
        <w:rPr>
          <w:rFonts w:ascii="Times New Roman" w:hAnsi="Times New Roman"/>
        </w:rPr>
      </w:pPr>
      <w:r w:rsidRPr="00D7510E">
        <w:rPr>
          <w:rFonts w:ascii="Times New Roman" w:hAnsi="Times New Roman"/>
        </w:rPr>
        <w:t>S</w:t>
      </w:r>
      <w:r w:rsidRPr="00D7510E">
        <w:rPr>
          <w:rFonts w:ascii="Times New Roman" w:hAnsi="Times New Roman" w:hint="eastAsia"/>
        </w:rPr>
        <w:t xml:space="preserve">ince </w:t>
      </w:r>
      <w:r>
        <w:rPr>
          <w:rFonts w:ascii="Times New Roman" w:hAnsi="Times New Roman" w:hint="eastAsia"/>
        </w:rPr>
        <w:t xml:space="preserve">the vehicle UE may be </w:t>
      </w:r>
      <w:r w:rsidR="00041A4B">
        <w:rPr>
          <w:rFonts w:ascii="Times New Roman" w:hAnsi="Times New Roman" w:hint="eastAsia"/>
        </w:rPr>
        <w:t>in</w:t>
      </w:r>
      <w:r w:rsidR="00041A4B">
        <w:rPr>
          <w:rFonts w:ascii="Times New Roman" w:hAnsi="Times New Roman"/>
        </w:rPr>
        <w:t>volved</w:t>
      </w:r>
      <w:r w:rsidR="00041A4B">
        <w:rPr>
          <w:rFonts w:ascii="Times New Roman" w:hAnsi="Times New Roman" w:hint="eastAsia"/>
        </w:rPr>
        <w:t xml:space="preserve"> </w:t>
      </w:r>
      <w:r>
        <w:rPr>
          <w:rFonts w:ascii="Times New Roman" w:hAnsi="Times New Roman" w:hint="eastAsia"/>
        </w:rPr>
        <w:t xml:space="preserve">in multiple type of V2X service on different carriers, </w:t>
      </w:r>
      <w:r w:rsidR="00B329AB">
        <w:rPr>
          <w:rFonts w:ascii="Times New Roman" w:hAnsi="Times New Roman" w:hint="eastAsia"/>
        </w:rPr>
        <w:t xml:space="preserve">multiple carriers should be configured for V2X PC5 communication for the UE. </w:t>
      </w:r>
      <w:r w:rsidR="00B329AB">
        <w:rPr>
          <w:rFonts w:ascii="Times New Roman" w:hAnsi="Times New Roman"/>
        </w:rPr>
        <w:t>C</w:t>
      </w:r>
      <w:r w:rsidR="00B329AB">
        <w:rPr>
          <w:rFonts w:ascii="Times New Roman" w:hAnsi="Times New Roman" w:hint="eastAsia"/>
        </w:rPr>
        <w:t xml:space="preserve">onsidering the eNB may performs cross-carrier scheduling for mode-3 UE, the space of CIF is an important factor to decide the </w:t>
      </w:r>
      <w:r w:rsidR="00B329AB" w:rsidRPr="00B329AB">
        <w:rPr>
          <w:rFonts w:ascii="Times New Roman" w:hAnsi="Times New Roman"/>
        </w:rPr>
        <w:t>maximum number of carriers to be configured for V2X PC5 communication</w:t>
      </w:r>
      <w:r w:rsidR="00B329AB">
        <w:rPr>
          <w:rFonts w:ascii="Times New Roman" w:hAnsi="Times New Roman" w:hint="eastAsia"/>
        </w:rPr>
        <w:t xml:space="preserve">. </w:t>
      </w:r>
      <w:r w:rsidR="00B329AB">
        <w:rPr>
          <w:rFonts w:ascii="Times New Roman" w:hAnsi="Times New Roman"/>
        </w:rPr>
        <w:t>I</w:t>
      </w:r>
      <w:r w:rsidR="00B329AB">
        <w:rPr>
          <w:rFonts w:ascii="Times New Roman" w:hAnsi="Times New Roman" w:hint="eastAsia"/>
        </w:rPr>
        <w:t xml:space="preserve">n our opinion, </w:t>
      </w:r>
      <w:r w:rsidR="00B329AB" w:rsidRPr="00B329AB">
        <w:rPr>
          <w:rFonts w:ascii="Times New Roman" w:hAnsi="Times New Roman" w:hint="eastAsia"/>
        </w:rPr>
        <w:t>8</w:t>
      </w:r>
      <w:r w:rsidRPr="00B329AB">
        <w:rPr>
          <w:rFonts w:ascii="Times New Roman" w:hAnsi="Times New Roman" w:hint="eastAsia"/>
        </w:rPr>
        <w:t xml:space="preserve"> </w:t>
      </w:r>
      <w:r w:rsidR="003D7804">
        <w:rPr>
          <w:rFonts w:ascii="Times New Roman" w:hAnsi="Times New Roman" w:hint="eastAsia"/>
        </w:rPr>
        <w:t xml:space="preserve">carriers </w:t>
      </w:r>
      <w:r w:rsidR="00B329AB" w:rsidRPr="00B329AB">
        <w:rPr>
          <w:rFonts w:ascii="Times New Roman" w:hAnsi="Times New Roman" w:hint="eastAsia"/>
        </w:rPr>
        <w:t xml:space="preserve">would </w:t>
      </w:r>
      <w:r w:rsidRPr="00B329AB">
        <w:rPr>
          <w:rFonts w:ascii="Times New Roman" w:hAnsi="Times New Roman" w:hint="eastAsia"/>
        </w:rPr>
        <w:t>be good</w:t>
      </w:r>
      <w:r w:rsidR="003D7804">
        <w:rPr>
          <w:rFonts w:ascii="Times New Roman" w:hAnsi="Times New Roman" w:hint="eastAsia"/>
        </w:rPr>
        <w:t xml:space="preserve"> choice</w:t>
      </w:r>
      <w:r w:rsidRPr="00B329AB">
        <w:rPr>
          <w:rFonts w:ascii="Times New Roman" w:hAnsi="Times New Roman" w:hint="eastAsia"/>
        </w:rPr>
        <w:t xml:space="preserve"> </w:t>
      </w:r>
      <w:r w:rsidR="003D7804">
        <w:rPr>
          <w:rFonts w:ascii="Times New Roman" w:hAnsi="Times New Roman" w:hint="eastAsia"/>
        </w:rPr>
        <w:t>considering the</w:t>
      </w:r>
      <w:r w:rsidRPr="00B329AB">
        <w:rPr>
          <w:rFonts w:ascii="Times New Roman" w:hAnsi="Times New Roman" w:hint="eastAsia"/>
        </w:rPr>
        <w:t xml:space="preserve"> overhead and usefulness perspectives.</w:t>
      </w:r>
      <w:r w:rsidR="009F3DA4">
        <w:rPr>
          <w:rFonts w:ascii="Times New Roman" w:hAnsi="Times New Roman" w:hint="eastAsia"/>
        </w:rPr>
        <w:t xml:space="preserve"> For mode</w:t>
      </w:r>
      <w:r w:rsidR="008A467D">
        <w:rPr>
          <w:rFonts w:ascii="Times New Roman" w:hAnsi="Times New Roman" w:hint="eastAsia"/>
        </w:rPr>
        <w:t>-</w:t>
      </w:r>
      <w:r w:rsidR="009F3DA4">
        <w:rPr>
          <w:rFonts w:ascii="Times New Roman" w:hAnsi="Times New Roman" w:hint="eastAsia"/>
        </w:rPr>
        <w:t>4, there is no constrain for CIF</w:t>
      </w:r>
      <w:r w:rsidR="00B94B01">
        <w:rPr>
          <w:rFonts w:ascii="Times New Roman" w:hAnsi="Times New Roman" w:hint="eastAsia"/>
        </w:rPr>
        <w:t xml:space="preserve">, </w:t>
      </w:r>
      <w:r w:rsidR="00901A9B">
        <w:rPr>
          <w:rFonts w:ascii="Times New Roman" w:hAnsi="Times New Roman" w:hint="eastAsia"/>
        </w:rPr>
        <w:t>how many</w:t>
      </w:r>
      <w:r w:rsidR="009F3DA4">
        <w:rPr>
          <w:rFonts w:ascii="Times New Roman" w:hAnsi="Times New Roman" w:hint="eastAsia"/>
        </w:rPr>
        <w:t xml:space="preserve"> number</w:t>
      </w:r>
      <w:r w:rsidR="00901A9B">
        <w:rPr>
          <w:rFonts w:ascii="Times New Roman" w:hAnsi="Times New Roman" w:hint="eastAsia"/>
        </w:rPr>
        <w:t>s</w:t>
      </w:r>
      <w:r w:rsidR="009F3DA4">
        <w:rPr>
          <w:rFonts w:ascii="Times New Roman" w:hAnsi="Times New Roman" w:hint="eastAsia"/>
        </w:rPr>
        <w:t xml:space="preserve"> of </w:t>
      </w:r>
      <w:r w:rsidR="00B94B01">
        <w:rPr>
          <w:rFonts w:ascii="Times New Roman" w:hAnsi="Times New Roman" w:hint="eastAsia"/>
        </w:rPr>
        <w:t>carrier</w:t>
      </w:r>
      <w:r w:rsidR="00901A9B">
        <w:rPr>
          <w:rFonts w:ascii="Times New Roman" w:hAnsi="Times New Roman" w:hint="eastAsia"/>
        </w:rPr>
        <w:t>s</w:t>
      </w:r>
      <w:r w:rsidR="00B94B01">
        <w:rPr>
          <w:rFonts w:ascii="Times New Roman" w:hAnsi="Times New Roman" w:hint="eastAsia"/>
        </w:rPr>
        <w:t xml:space="preserve"> to be configured for V2X</w:t>
      </w:r>
      <w:r w:rsidR="00901A9B">
        <w:rPr>
          <w:rFonts w:ascii="Times New Roman" w:hAnsi="Times New Roman" w:hint="eastAsia"/>
        </w:rPr>
        <w:t xml:space="preserve"> PC5 communication can be decided by the eNB.</w:t>
      </w:r>
    </w:p>
    <w:p w:rsidR="004E3B5E" w:rsidRPr="00B329AB" w:rsidRDefault="00B329AB" w:rsidP="004E3B5E">
      <w:pPr>
        <w:rPr>
          <w:rFonts w:ascii="Times New Roman" w:hAnsi="Times New Roman"/>
        </w:rPr>
      </w:pPr>
      <w:r w:rsidRPr="00B329AB">
        <w:rPr>
          <w:rFonts w:ascii="Times New Roman" w:hAnsi="Times New Roman"/>
          <w:b/>
        </w:rPr>
        <w:t>Proposal</w:t>
      </w:r>
      <w:r w:rsidR="00F36525">
        <w:rPr>
          <w:rFonts w:ascii="Times New Roman" w:hAnsi="Times New Roman" w:hint="eastAsia"/>
          <w:b/>
        </w:rPr>
        <w:t>5</w:t>
      </w:r>
      <w:r w:rsidRPr="00B329AB">
        <w:rPr>
          <w:rFonts w:ascii="Times New Roman" w:hAnsi="Times New Roman"/>
          <w:b/>
        </w:rPr>
        <w:t xml:space="preserve">: The maximum number of carriers to be configured for </w:t>
      </w:r>
      <w:r w:rsidR="00901A9B">
        <w:rPr>
          <w:rFonts w:ascii="Times New Roman" w:hAnsi="Times New Roman" w:hint="eastAsia"/>
          <w:b/>
        </w:rPr>
        <w:t>mode</w:t>
      </w:r>
      <w:r w:rsidR="008A467D">
        <w:rPr>
          <w:rFonts w:ascii="Times New Roman" w:hAnsi="Times New Roman" w:hint="eastAsia"/>
          <w:b/>
        </w:rPr>
        <w:t>-</w:t>
      </w:r>
      <w:r w:rsidR="00901A9B">
        <w:rPr>
          <w:rFonts w:ascii="Times New Roman" w:hAnsi="Times New Roman" w:hint="eastAsia"/>
          <w:b/>
        </w:rPr>
        <w:t xml:space="preserve">3 </w:t>
      </w:r>
      <w:r w:rsidRPr="00B329AB">
        <w:rPr>
          <w:rFonts w:ascii="Times New Roman" w:hAnsi="Times New Roman"/>
          <w:b/>
        </w:rPr>
        <w:t>V2X PC5 communication is suggested to be 8.</w:t>
      </w:r>
    </w:p>
    <w:p w:rsidR="00D63818" w:rsidRPr="00D63818" w:rsidRDefault="001E6078" w:rsidP="00D63818">
      <w:pPr>
        <w:pStyle w:val="1"/>
      </w:pPr>
      <w:r w:rsidRPr="00CE0424">
        <w:t>Conclusion</w:t>
      </w:r>
    </w:p>
    <w:p w:rsidR="005959F9" w:rsidRDefault="00590670" w:rsidP="005959F9">
      <w:pPr>
        <w:rPr>
          <w:rFonts w:ascii="Times New Roman" w:hAnsi="Times New Roman"/>
        </w:rPr>
      </w:pPr>
      <w:r w:rsidRPr="007D548C">
        <w:rPr>
          <w:rFonts w:ascii="Times New Roman" w:hAnsi="Times New Roman"/>
        </w:rPr>
        <w:t xml:space="preserve">In this paper, </w:t>
      </w:r>
      <w:r w:rsidR="00FB52A3" w:rsidRPr="001E5ADB">
        <w:rPr>
          <w:rFonts w:ascii="Times New Roman" w:hAnsi="Times New Roman"/>
        </w:rPr>
        <w:t>we</w:t>
      </w:r>
      <w:r w:rsidR="00FB52A3">
        <w:rPr>
          <w:rFonts w:ascii="Times New Roman" w:hAnsi="Times New Roman" w:hint="eastAsia"/>
        </w:rPr>
        <w:t xml:space="preserve"> have</w:t>
      </w:r>
      <w:r w:rsidR="00FB52A3" w:rsidRPr="001E5ADB">
        <w:rPr>
          <w:rFonts w:ascii="Times New Roman" w:hAnsi="Times New Roman" w:hint="eastAsia"/>
        </w:rPr>
        <w:t xml:space="preserve"> discuss</w:t>
      </w:r>
      <w:r w:rsidR="00FB52A3">
        <w:rPr>
          <w:rFonts w:ascii="Times New Roman" w:hAnsi="Times New Roman" w:hint="eastAsia"/>
        </w:rPr>
        <w:t>ed</w:t>
      </w:r>
      <w:r w:rsidR="00FB52A3" w:rsidRPr="001E5ADB">
        <w:rPr>
          <w:rFonts w:ascii="Times New Roman" w:hAnsi="Times New Roman" w:hint="eastAsia"/>
        </w:rPr>
        <w:t xml:space="preserve"> the</w:t>
      </w:r>
      <w:r w:rsidR="00FB52A3" w:rsidRPr="001E5ADB">
        <w:rPr>
          <w:rFonts w:ascii="Times New Roman" w:hAnsi="Times New Roman"/>
        </w:rPr>
        <w:t xml:space="preserve"> </w:t>
      </w:r>
      <w:r w:rsidR="007F290F">
        <w:rPr>
          <w:rFonts w:ascii="Times New Roman" w:hAnsi="Times New Roman" w:hint="eastAsia"/>
        </w:rPr>
        <w:t xml:space="preserve">FFS multi-carrier </w:t>
      </w:r>
      <w:r w:rsidR="007F290F">
        <w:rPr>
          <w:rFonts w:ascii="Times New Roman" w:hAnsi="Times New Roman"/>
        </w:rPr>
        <w:t>related</w:t>
      </w:r>
      <w:r w:rsidR="007F290F">
        <w:rPr>
          <w:rFonts w:ascii="Times New Roman" w:hAnsi="Times New Roman" w:hint="eastAsia"/>
        </w:rPr>
        <w:t xml:space="preserve"> </w:t>
      </w:r>
      <w:r w:rsidR="00FB52A3" w:rsidRPr="001E5ADB">
        <w:rPr>
          <w:rFonts w:ascii="Times New Roman" w:hAnsi="Times New Roman"/>
        </w:rPr>
        <w:t xml:space="preserve">issues </w:t>
      </w:r>
      <w:r w:rsidR="00FB52A3" w:rsidRPr="001E5ADB">
        <w:rPr>
          <w:rFonts w:ascii="Times New Roman" w:hAnsi="Times New Roman" w:hint="eastAsia"/>
        </w:rPr>
        <w:t xml:space="preserve">and give our </w:t>
      </w:r>
      <w:r w:rsidR="007F290F">
        <w:rPr>
          <w:rFonts w:ascii="Times New Roman" w:hAnsi="Times New Roman" w:hint="eastAsia"/>
        </w:rPr>
        <w:t xml:space="preserve">observations and </w:t>
      </w:r>
      <w:r w:rsidR="00FB52A3" w:rsidRPr="001E5ADB">
        <w:rPr>
          <w:rFonts w:ascii="Times New Roman" w:hAnsi="Times New Roman" w:hint="eastAsia"/>
        </w:rPr>
        <w:t>proposals</w:t>
      </w:r>
      <w:r w:rsidR="00FB52A3">
        <w:rPr>
          <w:rFonts w:ascii="Times New Roman" w:hAnsi="Times New Roman" w:hint="eastAsia"/>
        </w:rPr>
        <w:t>.</w:t>
      </w:r>
    </w:p>
    <w:p w:rsidR="00B128C0" w:rsidRPr="00CD16C0" w:rsidRDefault="00CD16C0" w:rsidP="005959F9">
      <w:pPr>
        <w:rPr>
          <w:rFonts w:ascii="Times New Roman" w:hAnsi="Times New Roman"/>
        </w:rPr>
      </w:pPr>
      <w:r w:rsidRPr="009D2D8E">
        <w:rPr>
          <w:rFonts w:ascii="Times New Roman" w:hAnsi="Times New Roman"/>
          <w:b/>
        </w:rPr>
        <w:t>O</w:t>
      </w:r>
      <w:r w:rsidRPr="009D2D8E">
        <w:rPr>
          <w:rFonts w:ascii="Times New Roman" w:hAnsi="Times New Roman" w:hint="eastAsia"/>
          <w:b/>
        </w:rPr>
        <w:t>bservation</w:t>
      </w:r>
      <w:r>
        <w:rPr>
          <w:rFonts w:ascii="Times New Roman" w:hAnsi="Times New Roman" w:hint="eastAsia"/>
          <w:b/>
        </w:rPr>
        <w:t>1</w:t>
      </w:r>
      <w:r w:rsidRPr="009D2D8E">
        <w:rPr>
          <w:rFonts w:ascii="Times New Roman" w:hAnsi="Times New Roman" w:hint="eastAsia"/>
          <w:b/>
        </w:rPr>
        <w:t>:</w:t>
      </w:r>
      <w:r w:rsidRPr="00DD441B">
        <w:rPr>
          <w:rFonts w:ascii="Times New Roman" w:hAnsi="Times New Roman"/>
        </w:rPr>
        <w:t xml:space="preserve"> </w:t>
      </w:r>
      <w:r w:rsidRPr="00A734F8">
        <w:rPr>
          <w:rFonts w:ascii="Times New Roman" w:hAnsi="Times New Roman" w:hint="eastAsia"/>
          <w:b/>
        </w:rPr>
        <w:t>I</w:t>
      </w:r>
      <w:r w:rsidRPr="00A734F8">
        <w:rPr>
          <w:rFonts w:ascii="Times New Roman" w:hAnsi="Times New Roman"/>
          <w:b/>
        </w:rPr>
        <w:t>t seems unworthy to</w:t>
      </w:r>
      <w:r w:rsidRPr="00A734F8">
        <w:rPr>
          <w:rFonts w:ascii="Times New Roman" w:hAnsi="Times New Roman" w:hint="eastAsia"/>
          <w:b/>
        </w:rPr>
        <w:t xml:space="preserve"> </w:t>
      </w:r>
      <w:r w:rsidRPr="00A734F8">
        <w:rPr>
          <w:rFonts w:ascii="Times New Roman" w:hAnsi="Times New Roman"/>
          <w:b/>
        </w:rPr>
        <w:t>prioritize the Uu carrier</w:t>
      </w:r>
      <w:r w:rsidRPr="00A734F8">
        <w:rPr>
          <w:rFonts w:ascii="Times New Roman" w:hAnsi="Times New Roman" w:hint="eastAsia"/>
          <w:b/>
        </w:rPr>
        <w:t>/cell</w:t>
      </w:r>
      <w:r w:rsidRPr="00A734F8">
        <w:rPr>
          <w:rFonts w:ascii="Times New Roman" w:hAnsi="Times New Roman"/>
          <w:b/>
        </w:rPr>
        <w:t xml:space="preserve"> carrying the inter-carrier configuration </w:t>
      </w:r>
      <w:r>
        <w:rPr>
          <w:rFonts w:ascii="Times New Roman" w:hAnsi="Times New Roman" w:hint="eastAsia"/>
          <w:b/>
        </w:rPr>
        <w:t xml:space="preserve">since it </w:t>
      </w:r>
      <w:r w:rsidRPr="00A734F8">
        <w:rPr>
          <w:rFonts w:ascii="Times New Roman" w:hAnsi="Times New Roman"/>
          <w:b/>
        </w:rPr>
        <w:t xml:space="preserve">may </w:t>
      </w:r>
      <w:r w:rsidRPr="00A734F8">
        <w:rPr>
          <w:rFonts w:ascii="Times New Roman" w:hAnsi="Times New Roman" w:hint="eastAsia"/>
          <w:b/>
        </w:rPr>
        <w:t>lead to</w:t>
      </w:r>
      <w:r w:rsidRPr="00A734F8">
        <w:rPr>
          <w:rFonts w:ascii="Times New Roman" w:hAnsi="Times New Roman"/>
          <w:b/>
        </w:rPr>
        <w:t xml:space="preserve"> load </w:t>
      </w:r>
      <w:r w:rsidRPr="00A734F8">
        <w:rPr>
          <w:rFonts w:ascii="Times New Roman" w:hAnsi="Times New Roman" w:hint="eastAsia"/>
          <w:b/>
        </w:rPr>
        <w:t>im</w:t>
      </w:r>
      <w:r w:rsidRPr="00A734F8">
        <w:rPr>
          <w:rFonts w:ascii="Times New Roman" w:hAnsi="Times New Roman"/>
          <w:b/>
        </w:rPr>
        <w:t>balance issues.</w:t>
      </w:r>
    </w:p>
    <w:p w:rsidR="00364088" w:rsidRPr="00364088" w:rsidRDefault="00364088" w:rsidP="005959F9">
      <w:pPr>
        <w:rPr>
          <w:rFonts w:ascii="Times New Roman" w:hAnsi="Times New Roman"/>
          <w:b/>
        </w:rPr>
      </w:pPr>
      <w:r w:rsidRPr="00202DBA">
        <w:rPr>
          <w:rFonts w:ascii="Times New Roman" w:hAnsi="Times New Roman"/>
          <w:b/>
          <w:lang w:val="en-US"/>
        </w:rPr>
        <w:lastRenderedPageBreak/>
        <w:t>Observation</w:t>
      </w:r>
      <w:r>
        <w:rPr>
          <w:rFonts w:ascii="Times New Roman" w:hAnsi="Times New Roman" w:hint="eastAsia"/>
          <w:b/>
          <w:lang w:val="en-US"/>
        </w:rPr>
        <w:t>2</w:t>
      </w:r>
      <w:r w:rsidRPr="00202DBA">
        <w:rPr>
          <w:rFonts w:ascii="Times New Roman" w:hAnsi="Times New Roman" w:hint="eastAsia"/>
          <w:b/>
          <w:lang w:val="en-US"/>
        </w:rPr>
        <w:t xml:space="preserve">: </w:t>
      </w:r>
      <w:r w:rsidRPr="00202DBA">
        <w:rPr>
          <w:rFonts w:ascii="Times New Roman" w:hAnsi="Times New Roman"/>
          <w:b/>
        </w:rPr>
        <w:t>UE report</w:t>
      </w:r>
      <w:r w:rsidRPr="00202DBA">
        <w:rPr>
          <w:rFonts w:ascii="Times New Roman" w:hAnsi="Times New Roman" w:hint="eastAsia"/>
          <w:b/>
        </w:rPr>
        <w:t>ing</w:t>
      </w:r>
      <w:r w:rsidRPr="00202DBA">
        <w:rPr>
          <w:rFonts w:ascii="Times New Roman" w:hAnsi="Times New Roman"/>
          <w:b/>
        </w:rPr>
        <w:t xml:space="preserve"> multiple interested carriers for V2X sidelink transmission/reception</w:t>
      </w:r>
      <w:r w:rsidRPr="00202DBA">
        <w:rPr>
          <w:rFonts w:ascii="Times New Roman" w:hAnsi="Times New Roman" w:hint="eastAsia"/>
          <w:b/>
        </w:rPr>
        <w:t xml:space="preserve"> is </w:t>
      </w:r>
      <w:r w:rsidRPr="00202DBA">
        <w:rPr>
          <w:rFonts w:ascii="Times New Roman" w:hAnsi="Times New Roman"/>
          <w:b/>
        </w:rPr>
        <w:t>beneficial</w:t>
      </w:r>
      <w:r w:rsidRPr="00202DBA">
        <w:rPr>
          <w:rFonts w:ascii="Times New Roman" w:hAnsi="Times New Roman" w:hint="eastAsia"/>
          <w:b/>
        </w:rPr>
        <w:t xml:space="preserve"> for the eNB to allocate </w:t>
      </w:r>
      <w:r w:rsidRPr="00202DBA">
        <w:rPr>
          <w:rFonts w:ascii="Times New Roman" w:hAnsi="Times New Roman"/>
          <w:b/>
        </w:rPr>
        <w:t>resources</w:t>
      </w:r>
      <w:r>
        <w:rPr>
          <w:rFonts w:ascii="Times New Roman" w:hAnsi="Times New Roman" w:hint="eastAsia"/>
          <w:b/>
        </w:rPr>
        <w:t xml:space="preserve"> and configure</w:t>
      </w:r>
      <w:r w:rsidRPr="003B6C91">
        <w:rPr>
          <w:rFonts w:ascii="Times New Roman" w:hAnsi="Times New Roman" w:hint="eastAsia"/>
        </w:rPr>
        <w:t xml:space="preserve"> </w:t>
      </w:r>
      <w:r w:rsidRPr="003B6C91">
        <w:rPr>
          <w:rFonts w:ascii="Times New Roman" w:hAnsi="Times New Roman" w:hint="eastAsia"/>
          <w:b/>
          <w:lang w:val="en-US"/>
        </w:rPr>
        <w:t>inter-carrier measurement</w:t>
      </w:r>
      <w:r w:rsidRPr="003B6C91">
        <w:rPr>
          <w:rFonts w:ascii="Times New Roman" w:hAnsi="Times New Roman" w:hint="eastAsia"/>
          <w:b/>
        </w:rPr>
        <w:t>.</w:t>
      </w:r>
    </w:p>
    <w:p w:rsidR="00FB52A3" w:rsidRPr="009D2D8E" w:rsidRDefault="00FB52A3" w:rsidP="00FB52A3">
      <w:pPr>
        <w:rPr>
          <w:b/>
        </w:rPr>
      </w:pPr>
      <w:r w:rsidRPr="009D2D8E">
        <w:rPr>
          <w:rFonts w:ascii="Times New Roman" w:hAnsi="Times New Roman"/>
          <w:b/>
        </w:rPr>
        <w:t>Proposal</w:t>
      </w:r>
      <w:r w:rsidR="00364088">
        <w:rPr>
          <w:rFonts w:ascii="Times New Roman" w:hAnsi="Times New Roman" w:hint="eastAsia"/>
          <w:b/>
        </w:rPr>
        <w:t>1</w:t>
      </w:r>
      <w:r w:rsidRPr="009D2D8E">
        <w:rPr>
          <w:rFonts w:hint="eastAsia"/>
          <w:b/>
        </w:rPr>
        <w:t xml:space="preserve">: </w:t>
      </w:r>
      <w:r w:rsidRPr="009D2D8E">
        <w:rPr>
          <w:rFonts w:ascii="Times New Roman" w:hAnsi="Times New Roman"/>
          <w:b/>
        </w:rPr>
        <w:t xml:space="preserve">UE should follow the legacy LTE </w:t>
      </w:r>
      <w:r w:rsidR="0096429E">
        <w:rPr>
          <w:rFonts w:ascii="Times New Roman" w:hAnsi="Times New Roman" w:hint="eastAsia"/>
          <w:b/>
        </w:rPr>
        <w:t>handover/cell reselection</w:t>
      </w:r>
      <w:r w:rsidR="0096429E" w:rsidRPr="009D2D8E">
        <w:rPr>
          <w:rFonts w:ascii="Times New Roman" w:hAnsi="Times New Roman"/>
          <w:b/>
        </w:rPr>
        <w:t xml:space="preserve"> </w:t>
      </w:r>
      <w:r w:rsidRPr="009D2D8E">
        <w:rPr>
          <w:rFonts w:ascii="Times New Roman" w:hAnsi="Times New Roman"/>
          <w:b/>
        </w:rPr>
        <w:t>procedure</w:t>
      </w:r>
      <w:r w:rsidRPr="009D2D8E">
        <w:rPr>
          <w:rFonts w:ascii="Times New Roman" w:hAnsi="Times New Roman" w:hint="eastAsia"/>
          <w:b/>
        </w:rPr>
        <w:t xml:space="preserve"> to select Uu carrier and cell.</w:t>
      </w:r>
    </w:p>
    <w:p w:rsidR="00FB52A3" w:rsidRDefault="00FB52A3" w:rsidP="00FB52A3">
      <w:pPr>
        <w:rPr>
          <w:rFonts w:ascii="Times New Roman" w:hAnsi="Times New Roman"/>
          <w:b/>
        </w:rPr>
      </w:pPr>
      <w:r w:rsidRPr="007D2DCD">
        <w:rPr>
          <w:rFonts w:ascii="Times New Roman" w:hAnsi="Times New Roman"/>
          <w:b/>
        </w:rPr>
        <w:t>P</w:t>
      </w:r>
      <w:r w:rsidRPr="007D2DCD">
        <w:rPr>
          <w:rFonts w:ascii="Times New Roman" w:hAnsi="Times New Roman" w:hint="eastAsia"/>
          <w:b/>
        </w:rPr>
        <w:t>roposal</w:t>
      </w:r>
      <w:r>
        <w:rPr>
          <w:rFonts w:ascii="Times New Roman" w:hAnsi="Times New Roman" w:hint="eastAsia"/>
          <w:b/>
        </w:rPr>
        <w:t>2</w:t>
      </w:r>
      <w:r w:rsidRPr="007D2DCD">
        <w:rPr>
          <w:rFonts w:ascii="Times New Roman" w:hAnsi="Times New Roman" w:hint="eastAsia"/>
          <w:b/>
        </w:rPr>
        <w:t xml:space="preserve">: Similar to R-13 inter-PLMN discovery, </w:t>
      </w:r>
      <w:r w:rsidRPr="007D2DCD">
        <w:rPr>
          <w:rFonts w:ascii="Times New Roman" w:hAnsi="Times New Roman"/>
          <w:b/>
        </w:rPr>
        <w:t>the serving eNB may indicate to the UE the RX</w:t>
      </w:r>
      <w:r>
        <w:rPr>
          <w:rFonts w:ascii="Times New Roman" w:hAnsi="Times New Roman" w:hint="eastAsia"/>
          <w:b/>
        </w:rPr>
        <w:t>/TX</w:t>
      </w:r>
      <w:r w:rsidRPr="007D2DCD">
        <w:rPr>
          <w:rFonts w:ascii="Times New Roman" w:hAnsi="Times New Roman"/>
          <w:b/>
        </w:rPr>
        <w:t xml:space="preserve"> resource configuration for inter-PLMN operation direct</w:t>
      </w:r>
      <w:r w:rsidRPr="007D2DCD">
        <w:rPr>
          <w:rFonts w:ascii="Times New Roman" w:hAnsi="Times New Roman" w:hint="eastAsia"/>
          <w:b/>
        </w:rPr>
        <w:t xml:space="preserve">ly or </w:t>
      </w:r>
      <w:r w:rsidRPr="007D2DCD">
        <w:rPr>
          <w:rFonts w:ascii="Times New Roman" w:hAnsi="Times New Roman"/>
          <w:b/>
        </w:rPr>
        <w:t xml:space="preserve">the different Uu inter-PLMN frequencies on which the UE </w:t>
      </w:r>
      <w:r w:rsidR="00AF7A3C" w:rsidRPr="00AF7A3C">
        <w:rPr>
          <w:rFonts w:ascii="Times New Roman" w:hAnsi="Times New Roman" w:hint="eastAsia"/>
          <w:b/>
        </w:rPr>
        <w:t xml:space="preserve">autonomously </w:t>
      </w:r>
      <w:r w:rsidR="00AF7A3C" w:rsidRPr="00AF7A3C">
        <w:rPr>
          <w:rFonts w:ascii="Times New Roman" w:hAnsi="Times New Roman"/>
          <w:b/>
        </w:rPr>
        <w:t>acquire the neighbour</w:t>
      </w:r>
      <w:r w:rsidR="00AF7A3C" w:rsidRPr="00AF7A3C">
        <w:rPr>
          <w:rFonts w:ascii="Times New Roman" w:hAnsi="Times New Roman" w:hint="eastAsia"/>
          <w:b/>
        </w:rPr>
        <w:t xml:space="preserve"> cell</w:t>
      </w:r>
      <w:r w:rsidR="00AF7A3C" w:rsidRPr="00AF7A3C">
        <w:rPr>
          <w:rFonts w:ascii="Times New Roman" w:hAnsi="Times New Roman"/>
          <w:b/>
        </w:rPr>
        <w:t>’</w:t>
      </w:r>
      <w:r w:rsidR="00AF7A3C" w:rsidRPr="00AF7A3C">
        <w:rPr>
          <w:rFonts w:ascii="Times New Roman" w:hAnsi="Times New Roman" w:hint="eastAsia"/>
          <w:b/>
        </w:rPr>
        <w:t>s</w:t>
      </w:r>
      <w:r w:rsidR="00AF7A3C" w:rsidRPr="00AF7A3C" w:rsidDel="00AF7A3C">
        <w:rPr>
          <w:rFonts w:ascii="Times New Roman" w:hAnsi="Times New Roman"/>
          <w:b/>
        </w:rPr>
        <w:t xml:space="preserve"> </w:t>
      </w:r>
      <w:r w:rsidR="00AF7A3C" w:rsidRPr="00AF7A3C">
        <w:rPr>
          <w:rFonts w:ascii="Times New Roman" w:hAnsi="Times New Roman"/>
          <w:b/>
        </w:rPr>
        <w:t>sidelink RX</w:t>
      </w:r>
      <w:r w:rsidR="00AF7A3C" w:rsidRPr="00AF7A3C">
        <w:rPr>
          <w:rFonts w:ascii="Times New Roman" w:hAnsi="Times New Roman" w:hint="eastAsia"/>
          <w:b/>
        </w:rPr>
        <w:t>/TX</w:t>
      </w:r>
      <w:r w:rsidR="00AF7A3C" w:rsidRPr="00AF7A3C">
        <w:rPr>
          <w:rFonts w:ascii="Times New Roman" w:hAnsi="Times New Roman"/>
          <w:b/>
        </w:rPr>
        <w:t xml:space="preserve"> resource configuration</w:t>
      </w:r>
      <w:r w:rsidR="00AF7A3C" w:rsidRPr="00AF7A3C">
        <w:rPr>
          <w:rFonts w:ascii="Times New Roman" w:hAnsi="Times New Roman" w:hint="eastAsia"/>
          <w:b/>
        </w:rPr>
        <w:t xml:space="preserve"> from the system information broadcast on inter-PLMN frequencies</w:t>
      </w:r>
      <w:r w:rsidR="00AF7A3C" w:rsidRPr="007D2DCD">
        <w:rPr>
          <w:rFonts w:ascii="Times New Roman" w:hAnsi="Times New Roman"/>
          <w:b/>
        </w:rPr>
        <w:t>.</w:t>
      </w:r>
    </w:p>
    <w:p w:rsidR="00FB52A3" w:rsidRPr="00FB52A3" w:rsidRDefault="00FB52A3" w:rsidP="00FB52A3">
      <w:pPr>
        <w:rPr>
          <w:rFonts w:ascii="Times New Roman" w:hAnsi="Times New Roman"/>
          <w:b/>
        </w:rPr>
      </w:pPr>
      <w:r w:rsidRPr="00FB52A3">
        <w:rPr>
          <w:rFonts w:ascii="Times New Roman" w:hAnsi="Times New Roman"/>
          <w:b/>
        </w:rPr>
        <w:t>Proposal</w:t>
      </w:r>
      <w:r>
        <w:rPr>
          <w:rFonts w:ascii="Times New Roman" w:hAnsi="Times New Roman" w:hint="eastAsia"/>
          <w:b/>
        </w:rPr>
        <w:t>3</w:t>
      </w:r>
      <w:r w:rsidRPr="00FB52A3">
        <w:rPr>
          <w:rFonts w:ascii="Times New Roman" w:hAnsi="Times New Roman"/>
          <w:b/>
        </w:rPr>
        <w:t xml:space="preserve">: </w:t>
      </w:r>
      <w:r>
        <w:rPr>
          <w:rFonts w:ascii="Times New Roman" w:hAnsi="Times New Roman" w:hint="eastAsia"/>
          <w:b/>
        </w:rPr>
        <w:t>O</w:t>
      </w:r>
      <w:r w:rsidRPr="00FB52A3">
        <w:rPr>
          <w:rFonts w:ascii="Times New Roman" w:hAnsi="Times New Roman"/>
          <w:b/>
        </w:rPr>
        <w:t xml:space="preserve">nly one resource pool </w:t>
      </w:r>
      <w:r w:rsidR="00AF7A3C" w:rsidRPr="00FB52A3">
        <w:rPr>
          <w:rFonts w:ascii="Times New Roman" w:hAnsi="Times New Roman"/>
          <w:b/>
        </w:rPr>
        <w:t>need</w:t>
      </w:r>
      <w:r w:rsidR="00AF7A3C">
        <w:rPr>
          <w:rFonts w:ascii="Times New Roman" w:hAnsi="Times New Roman" w:hint="eastAsia"/>
          <w:b/>
        </w:rPr>
        <w:t>s</w:t>
      </w:r>
      <w:r w:rsidR="00AF7A3C" w:rsidRPr="00FB52A3">
        <w:rPr>
          <w:rFonts w:ascii="Times New Roman" w:hAnsi="Times New Roman"/>
          <w:b/>
        </w:rPr>
        <w:t xml:space="preserve"> </w:t>
      </w:r>
      <w:r w:rsidRPr="00FB52A3">
        <w:rPr>
          <w:rFonts w:ascii="Times New Roman" w:hAnsi="Times New Roman"/>
          <w:b/>
        </w:rPr>
        <w:t>to be configured for mode-3.</w:t>
      </w:r>
    </w:p>
    <w:p w:rsidR="0096429E" w:rsidRPr="00202DBA" w:rsidRDefault="0096429E" w:rsidP="0096429E">
      <w:pPr>
        <w:rPr>
          <w:rFonts w:ascii="Times New Roman" w:hAnsi="Times New Roman"/>
          <w:b/>
          <w:lang w:val="en-US"/>
        </w:rPr>
      </w:pPr>
      <w:r>
        <w:rPr>
          <w:rFonts w:ascii="Times New Roman" w:hAnsi="Times New Roman"/>
          <w:b/>
        </w:rPr>
        <w:t>P</w:t>
      </w:r>
      <w:r>
        <w:rPr>
          <w:rFonts w:ascii="Times New Roman" w:hAnsi="Times New Roman" w:hint="eastAsia"/>
          <w:b/>
        </w:rPr>
        <w:t xml:space="preserve">roposal4: How to choose the interested carriers is up to UE implementation. </w:t>
      </w:r>
    </w:p>
    <w:p w:rsidR="003E6FC6" w:rsidRPr="00F36525" w:rsidRDefault="00F36525" w:rsidP="005959F9">
      <w:pPr>
        <w:rPr>
          <w:rFonts w:ascii="Times New Roman" w:hAnsi="Times New Roman"/>
        </w:rPr>
      </w:pPr>
      <w:r w:rsidRPr="00B329AB">
        <w:rPr>
          <w:rFonts w:ascii="Times New Roman" w:hAnsi="Times New Roman"/>
          <w:b/>
        </w:rPr>
        <w:t>Proposal</w:t>
      </w:r>
      <w:r>
        <w:rPr>
          <w:rFonts w:ascii="Times New Roman" w:hAnsi="Times New Roman" w:hint="eastAsia"/>
          <w:b/>
        </w:rPr>
        <w:t>5</w:t>
      </w:r>
      <w:r w:rsidRPr="00B329AB">
        <w:rPr>
          <w:rFonts w:ascii="Times New Roman" w:hAnsi="Times New Roman"/>
          <w:b/>
        </w:rPr>
        <w:t xml:space="preserve">: The maximum number of carriers to be configured for </w:t>
      </w:r>
      <w:r w:rsidR="00AF7A3C">
        <w:rPr>
          <w:rFonts w:ascii="Times New Roman" w:hAnsi="Times New Roman" w:hint="eastAsia"/>
          <w:b/>
        </w:rPr>
        <w:t>mode</w:t>
      </w:r>
      <w:r w:rsidR="008A467D">
        <w:rPr>
          <w:rFonts w:ascii="Times New Roman" w:hAnsi="Times New Roman" w:hint="eastAsia"/>
          <w:b/>
        </w:rPr>
        <w:t>-</w:t>
      </w:r>
      <w:r w:rsidR="00AF7A3C">
        <w:rPr>
          <w:rFonts w:ascii="Times New Roman" w:hAnsi="Times New Roman" w:hint="eastAsia"/>
          <w:b/>
        </w:rPr>
        <w:t xml:space="preserve">3 </w:t>
      </w:r>
      <w:r w:rsidRPr="00B329AB">
        <w:rPr>
          <w:rFonts w:ascii="Times New Roman" w:hAnsi="Times New Roman"/>
          <w:b/>
        </w:rPr>
        <w:t>V2X PC5 communication is suggested to be 8.</w:t>
      </w:r>
    </w:p>
    <w:p w:rsidR="001E6078" w:rsidRPr="00CE0424" w:rsidRDefault="001E6078" w:rsidP="001E6078">
      <w:pPr>
        <w:pStyle w:val="1"/>
      </w:pPr>
      <w:bookmarkStart w:id="1" w:name="_In-sequence_SDU_delivery"/>
      <w:bookmarkEnd w:id="1"/>
      <w:r w:rsidRPr="00CE0424">
        <w:t>References</w:t>
      </w:r>
    </w:p>
    <w:p w:rsidR="004C74E6" w:rsidRDefault="00995166" w:rsidP="004C74E6">
      <w:pPr>
        <w:pStyle w:val="Reference"/>
        <w:rPr>
          <w:rFonts w:ascii="Times New Roman" w:hAnsi="Times New Roman"/>
        </w:rPr>
      </w:pPr>
      <w:r w:rsidRPr="00995166">
        <w:rPr>
          <w:rFonts w:ascii="Times New Roman" w:hAnsi="Times New Roman"/>
        </w:rPr>
        <w:t>Report from [96#61][LTE/V2X] – Multi-carrier</w:t>
      </w:r>
    </w:p>
    <w:p w:rsidR="001E5ADB" w:rsidRPr="003837D8" w:rsidRDefault="001E5ADB" w:rsidP="004C74E6">
      <w:pPr>
        <w:pStyle w:val="Reference"/>
        <w:rPr>
          <w:rFonts w:ascii="Times New Roman" w:hAnsi="Times New Roman"/>
        </w:rPr>
      </w:pPr>
      <w:r w:rsidRPr="001E5ADB">
        <w:rPr>
          <w:rFonts w:ascii="Times New Roman" w:hAnsi="Times New Roman"/>
        </w:rPr>
        <w:t>Minutes of RAN2 LTE V2X Conference call 1 (January 11th)</w:t>
      </w:r>
    </w:p>
    <w:p w:rsidR="00793F32" w:rsidRPr="00BD2256" w:rsidRDefault="00793F32" w:rsidP="00CA6803">
      <w:pPr>
        <w:pStyle w:val="Reference"/>
        <w:numPr>
          <w:ilvl w:val="0"/>
          <w:numId w:val="0"/>
        </w:numPr>
        <w:ind w:left="567"/>
      </w:pPr>
    </w:p>
    <w:sectPr w:rsidR="00793F32" w:rsidRPr="00BD2256" w:rsidSect="001F3E23">
      <w:headerReference w:type="even" r:id="rId8"/>
      <w:footerReference w:type="default" r:id="rId9"/>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90DC0" w:rsidRDefault="00690DC0">
      <w:r>
        <w:separator/>
      </w:r>
    </w:p>
  </w:endnote>
  <w:endnote w:type="continuationSeparator" w:id="0">
    <w:p w:rsidR="00690DC0" w:rsidRDefault="00690DC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080E0000" w:usb2="00000010" w:usb3="00000000" w:csb0="00040001" w:csb1="00000000"/>
  </w:font>
  <w:font w:name="Tahoma">
    <w:panose1 w:val="020B0604030504040204"/>
    <w:charset w:val="00"/>
    <w:family w:val="swiss"/>
    <w:pitch w:val="variable"/>
    <w:sig w:usb0="61002A87" w:usb1="80000000" w:usb2="00000008"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3818" w:rsidRDefault="00D63818" w:rsidP="00313FD6">
    <w:pPr>
      <w:pStyle w:val="ac"/>
      <w:tabs>
        <w:tab w:val="center" w:pos="4820"/>
        <w:tab w:val="right" w:pos="9639"/>
      </w:tabs>
      <w:jc w:val="left"/>
    </w:pPr>
    <w:r>
      <w:tab/>
    </w:r>
    <w:r w:rsidR="00823E28">
      <w:rPr>
        <w:rStyle w:val="ae"/>
      </w:rPr>
      <w:fldChar w:fldCharType="begin"/>
    </w:r>
    <w:r>
      <w:rPr>
        <w:rStyle w:val="ae"/>
      </w:rPr>
      <w:instrText xml:space="preserve"> PAGE </w:instrText>
    </w:r>
    <w:r w:rsidR="00823E28">
      <w:rPr>
        <w:rStyle w:val="ae"/>
      </w:rPr>
      <w:fldChar w:fldCharType="separate"/>
    </w:r>
    <w:r w:rsidR="003D7804">
      <w:rPr>
        <w:rStyle w:val="ae"/>
      </w:rPr>
      <w:t>3</w:t>
    </w:r>
    <w:r w:rsidR="00823E28">
      <w:rPr>
        <w:rStyle w:val="ae"/>
      </w:rPr>
      <w:fldChar w:fldCharType="end"/>
    </w:r>
    <w:r>
      <w:rPr>
        <w:rStyle w:val="ae"/>
      </w:rPr>
      <w:t>/</w:t>
    </w:r>
    <w:r w:rsidR="00823E28">
      <w:rPr>
        <w:rStyle w:val="ae"/>
      </w:rPr>
      <w:fldChar w:fldCharType="begin"/>
    </w:r>
    <w:r>
      <w:rPr>
        <w:rStyle w:val="ae"/>
      </w:rPr>
      <w:instrText xml:space="preserve"> NUMPAGES </w:instrText>
    </w:r>
    <w:r w:rsidR="00823E28">
      <w:rPr>
        <w:rStyle w:val="ae"/>
      </w:rPr>
      <w:fldChar w:fldCharType="separate"/>
    </w:r>
    <w:r w:rsidR="003D7804">
      <w:rPr>
        <w:rStyle w:val="ae"/>
      </w:rPr>
      <w:t>4</w:t>
    </w:r>
    <w:r w:rsidR="00823E28">
      <w:rPr>
        <w:rStyle w:val="ae"/>
      </w:rPr>
      <w:fldChar w:fldCharType="end"/>
    </w:r>
    <w:r>
      <w:rPr>
        <w:rStyle w:val="ae"/>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90DC0" w:rsidRDefault="00690DC0">
      <w:r>
        <w:separator/>
      </w:r>
    </w:p>
  </w:footnote>
  <w:footnote w:type="continuationSeparator" w:id="0">
    <w:p w:rsidR="00690DC0" w:rsidRDefault="00690DC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3818" w:rsidRDefault="00D63818">
    <w:r>
      <w:t xml:space="preserve">Page </w:t>
    </w:r>
    <w:fldSimple w:instr="PAGE">
      <w:r>
        <w:t>4</w:t>
      </w:r>
    </w:fldSimple>
    <w:r>
      <w:br/>
      <w:t>Draft prETS 300 ???: Month YYYY</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52047"/>
    <w:multiLevelType w:val="multilevel"/>
    <w:tmpl w:val="C2B6607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846"/>
        </w:tabs>
        <w:ind w:left="846" w:hanging="576"/>
      </w:pPr>
      <w:rPr>
        <w:rFonts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nsid w:val="0FC640A7"/>
    <w:multiLevelType w:val="hybridMultilevel"/>
    <w:tmpl w:val="222AF6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9481380"/>
    <w:multiLevelType w:val="hybridMultilevel"/>
    <w:tmpl w:val="A1FAA36A"/>
    <w:lvl w:ilvl="0" w:tplc="A33473C4">
      <w:start w:val="1"/>
      <w:numFmt w:val="bullet"/>
      <w:lvlText w:val="•"/>
      <w:lvlJc w:val="left"/>
      <w:pPr>
        <w:tabs>
          <w:tab w:val="num" w:pos="720"/>
        </w:tabs>
        <w:ind w:left="720" w:hanging="360"/>
      </w:pPr>
      <w:rPr>
        <w:rFonts w:ascii="Arial" w:hAnsi="Arial" w:hint="default"/>
      </w:rPr>
    </w:lvl>
    <w:lvl w:ilvl="1" w:tplc="95521334" w:tentative="1">
      <w:start w:val="1"/>
      <w:numFmt w:val="bullet"/>
      <w:lvlText w:val="•"/>
      <w:lvlJc w:val="left"/>
      <w:pPr>
        <w:tabs>
          <w:tab w:val="num" w:pos="1440"/>
        </w:tabs>
        <w:ind w:left="1440" w:hanging="360"/>
      </w:pPr>
      <w:rPr>
        <w:rFonts w:ascii="Arial" w:hAnsi="Arial" w:hint="default"/>
      </w:rPr>
    </w:lvl>
    <w:lvl w:ilvl="2" w:tplc="EFDA0E40" w:tentative="1">
      <w:start w:val="1"/>
      <w:numFmt w:val="bullet"/>
      <w:lvlText w:val="•"/>
      <w:lvlJc w:val="left"/>
      <w:pPr>
        <w:tabs>
          <w:tab w:val="num" w:pos="2160"/>
        </w:tabs>
        <w:ind w:left="2160" w:hanging="360"/>
      </w:pPr>
      <w:rPr>
        <w:rFonts w:ascii="Arial" w:hAnsi="Arial" w:hint="default"/>
      </w:rPr>
    </w:lvl>
    <w:lvl w:ilvl="3" w:tplc="FF32ADB2" w:tentative="1">
      <w:start w:val="1"/>
      <w:numFmt w:val="bullet"/>
      <w:lvlText w:val="•"/>
      <w:lvlJc w:val="left"/>
      <w:pPr>
        <w:tabs>
          <w:tab w:val="num" w:pos="2880"/>
        </w:tabs>
        <w:ind w:left="2880" w:hanging="360"/>
      </w:pPr>
      <w:rPr>
        <w:rFonts w:ascii="Arial" w:hAnsi="Arial" w:hint="default"/>
      </w:rPr>
    </w:lvl>
    <w:lvl w:ilvl="4" w:tplc="06461186" w:tentative="1">
      <w:start w:val="1"/>
      <w:numFmt w:val="bullet"/>
      <w:lvlText w:val="•"/>
      <w:lvlJc w:val="left"/>
      <w:pPr>
        <w:tabs>
          <w:tab w:val="num" w:pos="3600"/>
        </w:tabs>
        <w:ind w:left="3600" w:hanging="360"/>
      </w:pPr>
      <w:rPr>
        <w:rFonts w:ascii="Arial" w:hAnsi="Arial" w:hint="default"/>
      </w:rPr>
    </w:lvl>
    <w:lvl w:ilvl="5" w:tplc="8858FA40" w:tentative="1">
      <w:start w:val="1"/>
      <w:numFmt w:val="bullet"/>
      <w:lvlText w:val="•"/>
      <w:lvlJc w:val="left"/>
      <w:pPr>
        <w:tabs>
          <w:tab w:val="num" w:pos="4320"/>
        </w:tabs>
        <w:ind w:left="4320" w:hanging="360"/>
      </w:pPr>
      <w:rPr>
        <w:rFonts w:ascii="Arial" w:hAnsi="Arial" w:hint="default"/>
      </w:rPr>
    </w:lvl>
    <w:lvl w:ilvl="6" w:tplc="2D2C785C" w:tentative="1">
      <w:start w:val="1"/>
      <w:numFmt w:val="bullet"/>
      <w:lvlText w:val="•"/>
      <w:lvlJc w:val="left"/>
      <w:pPr>
        <w:tabs>
          <w:tab w:val="num" w:pos="5040"/>
        </w:tabs>
        <w:ind w:left="5040" w:hanging="360"/>
      </w:pPr>
      <w:rPr>
        <w:rFonts w:ascii="Arial" w:hAnsi="Arial" w:hint="default"/>
      </w:rPr>
    </w:lvl>
    <w:lvl w:ilvl="7" w:tplc="043EFF32" w:tentative="1">
      <w:start w:val="1"/>
      <w:numFmt w:val="bullet"/>
      <w:lvlText w:val="•"/>
      <w:lvlJc w:val="left"/>
      <w:pPr>
        <w:tabs>
          <w:tab w:val="num" w:pos="5760"/>
        </w:tabs>
        <w:ind w:left="5760" w:hanging="360"/>
      </w:pPr>
      <w:rPr>
        <w:rFonts w:ascii="Arial" w:hAnsi="Arial" w:hint="default"/>
      </w:rPr>
    </w:lvl>
    <w:lvl w:ilvl="8" w:tplc="CE1C84AC" w:tentative="1">
      <w:start w:val="1"/>
      <w:numFmt w:val="bullet"/>
      <w:lvlText w:val="•"/>
      <w:lvlJc w:val="left"/>
      <w:pPr>
        <w:tabs>
          <w:tab w:val="num" w:pos="6480"/>
        </w:tabs>
        <w:ind w:left="6480" w:hanging="360"/>
      </w:pPr>
      <w:rPr>
        <w:rFonts w:ascii="Arial" w:hAnsi="Arial" w:hint="default"/>
      </w:rPr>
    </w:lvl>
  </w:abstractNum>
  <w:abstractNum w:abstractNumId="3">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33F02F03"/>
    <w:multiLevelType w:val="hybridMultilevel"/>
    <w:tmpl w:val="E8A47806"/>
    <w:lvl w:ilvl="0" w:tplc="E25A2182">
      <w:start w:val="1"/>
      <w:numFmt w:val="decimal"/>
      <w:lvlText w:val="%1)"/>
      <w:lvlJc w:val="left"/>
      <w:pPr>
        <w:ind w:left="562" w:hanging="360"/>
      </w:pPr>
      <w:rPr>
        <w:rFonts w:hint="default"/>
      </w:rPr>
    </w:lvl>
    <w:lvl w:ilvl="1" w:tplc="04090019" w:tentative="1">
      <w:start w:val="1"/>
      <w:numFmt w:val="lowerLetter"/>
      <w:lvlText w:val="%2)"/>
      <w:lvlJc w:val="left"/>
      <w:pPr>
        <w:ind w:left="1042" w:hanging="420"/>
      </w:pPr>
    </w:lvl>
    <w:lvl w:ilvl="2" w:tplc="0409001B" w:tentative="1">
      <w:start w:val="1"/>
      <w:numFmt w:val="lowerRoman"/>
      <w:lvlText w:val="%3."/>
      <w:lvlJc w:val="right"/>
      <w:pPr>
        <w:ind w:left="1462" w:hanging="420"/>
      </w:pPr>
    </w:lvl>
    <w:lvl w:ilvl="3" w:tplc="0409000F" w:tentative="1">
      <w:start w:val="1"/>
      <w:numFmt w:val="decimal"/>
      <w:lvlText w:val="%4."/>
      <w:lvlJc w:val="left"/>
      <w:pPr>
        <w:ind w:left="1882" w:hanging="420"/>
      </w:pPr>
    </w:lvl>
    <w:lvl w:ilvl="4" w:tplc="04090019" w:tentative="1">
      <w:start w:val="1"/>
      <w:numFmt w:val="lowerLetter"/>
      <w:lvlText w:val="%5)"/>
      <w:lvlJc w:val="left"/>
      <w:pPr>
        <w:ind w:left="2302" w:hanging="420"/>
      </w:pPr>
    </w:lvl>
    <w:lvl w:ilvl="5" w:tplc="0409001B" w:tentative="1">
      <w:start w:val="1"/>
      <w:numFmt w:val="lowerRoman"/>
      <w:lvlText w:val="%6."/>
      <w:lvlJc w:val="right"/>
      <w:pPr>
        <w:ind w:left="2722" w:hanging="420"/>
      </w:pPr>
    </w:lvl>
    <w:lvl w:ilvl="6" w:tplc="0409000F" w:tentative="1">
      <w:start w:val="1"/>
      <w:numFmt w:val="decimal"/>
      <w:lvlText w:val="%7."/>
      <w:lvlJc w:val="left"/>
      <w:pPr>
        <w:ind w:left="3142" w:hanging="420"/>
      </w:pPr>
    </w:lvl>
    <w:lvl w:ilvl="7" w:tplc="04090019" w:tentative="1">
      <w:start w:val="1"/>
      <w:numFmt w:val="lowerLetter"/>
      <w:lvlText w:val="%8)"/>
      <w:lvlJc w:val="left"/>
      <w:pPr>
        <w:ind w:left="3562" w:hanging="420"/>
      </w:pPr>
    </w:lvl>
    <w:lvl w:ilvl="8" w:tplc="0409001B" w:tentative="1">
      <w:start w:val="1"/>
      <w:numFmt w:val="lowerRoman"/>
      <w:lvlText w:val="%9."/>
      <w:lvlJc w:val="right"/>
      <w:pPr>
        <w:ind w:left="3982" w:hanging="420"/>
      </w:pPr>
    </w:lvl>
  </w:abstractNum>
  <w:abstractNum w:abstractNumId="6">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21F44A7"/>
    <w:multiLevelType w:val="hybridMultilevel"/>
    <w:tmpl w:val="CC9AD554"/>
    <w:lvl w:ilvl="0" w:tplc="7D8E33DC">
      <w:start w:val="1"/>
      <w:numFmt w:val="bullet"/>
      <w:pStyle w:val="EmailDiscussion"/>
      <w:lvlText w:val=""/>
      <w:lvlJc w:val="left"/>
      <w:pPr>
        <w:tabs>
          <w:tab w:val="num" w:pos="360"/>
        </w:tabs>
        <w:ind w:left="360" w:hanging="360"/>
      </w:pPr>
      <w:rPr>
        <w:rFonts w:ascii="Wingdings" w:hAnsi="Wingdings" w:hint="default"/>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2">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59B66658"/>
    <w:multiLevelType w:val="hybridMultilevel"/>
    <w:tmpl w:val="846227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F1D1548"/>
    <w:multiLevelType w:val="hybridMultilevel"/>
    <w:tmpl w:val="274AC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00F5C16"/>
    <w:multiLevelType w:val="hybridMultilevel"/>
    <w:tmpl w:val="A352FC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nsid w:val="631B42DD"/>
    <w:multiLevelType w:val="hybridMultilevel"/>
    <w:tmpl w:val="622EE17C"/>
    <w:lvl w:ilvl="0" w:tplc="0409000B">
      <w:start w:val="1"/>
      <w:numFmt w:val="bullet"/>
      <w:lvlText w:val=""/>
      <w:lvlJc w:val="left"/>
      <w:pPr>
        <w:ind w:left="420" w:hanging="360"/>
      </w:pPr>
      <w:rPr>
        <w:rFonts w:ascii="Wingdings" w:hAnsi="Wingdings" w:hint="default"/>
      </w:rPr>
    </w:lvl>
    <w:lvl w:ilvl="1" w:tplc="024806E8">
      <w:start w:val="1"/>
      <w:numFmt w:val="lowerLetter"/>
      <w:lvlText w:val="%2)"/>
      <w:lvlJc w:val="left"/>
      <w:pPr>
        <w:ind w:left="1140" w:hanging="360"/>
      </w:pPr>
      <w:rPr>
        <w:rFonts w:hint="default"/>
        <w:b/>
      </w:rPr>
    </w:lvl>
    <w:lvl w:ilvl="2" w:tplc="90DA7528">
      <w:start w:val="54"/>
      <w:numFmt w:val="bullet"/>
      <w:lvlText w:val="–"/>
      <w:lvlJc w:val="left"/>
      <w:pPr>
        <w:ind w:left="1860" w:hanging="360"/>
      </w:pPr>
      <w:rPr>
        <w:rFonts w:ascii="Arial" w:hAnsi="Arial"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8">
    <w:nsid w:val="67754BDB"/>
    <w:multiLevelType w:val="hybridMultilevel"/>
    <w:tmpl w:val="9744A1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A1F65F3"/>
    <w:multiLevelType w:val="hybridMultilevel"/>
    <w:tmpl w:val="164A79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DC32E52"/>
    <w:multiLevelType w:val="hybridMultilevel"/>
    <w:tmpl w:val="6E40050C"/>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num w:numId="1">
    <w:abstractNumId w:val="0"/>
  </w:num>
  <w:num w:numId="2">
    <w:abstractNumId w:val="9"/>
  </w:num>
  <w:num w:numId="3">
    <w:abstractNumId w:val="6"/>
  </w:num>
  <w:num w:numId="4">
    <w:abstractNumId w:val="7"/>
  </w:num>
  <w:num w:numId="5">
    <w:abstractNumId w:val="3"/>
  </w:num>
  <w:num w:numId="6">
    <w:abstractNumId w:val="8"/>
  </w:num>
  <w:num w:numId="7">
    <w:abstractNumId w:val="12"/>
  </w:num>
  <w:num w:numId="8">
    <w:abstractNumId w:val="4"/>
  </w:num>
  <w:num w:numId="9">
    <w:abstractNumId w:val="10"/>
  </w:num>
  <w:num w:numId="10">
    <w:abstractNumId w:val="11"/>
  </w:num>
  <w:num w:numId="11">
    <w:abstractNumId w:val="2"/>
  </w:num>
  <w:num w:numId="12">
    <w:abstractNumId w:val="16"/>
  </w:num>
  <w:num w:numId="13">
    <w:abstractNumId w:val="19"/>
  </w:num>
  <w:num w:numId="14">
    <w:abstractNumId w:val="13"/>
  </w:num>
  <w:num w:numId="15">
    <w:abstractNumId w:val="20"/>
  </w:num>
  <w:num w:numId="16">
    <w:abstractNumId w:val="14"/>
  </w:num>
  <w:num w:numId="17">
    <w:abstractNumId w:val="18"/>
  </w:num>
  <w:num w:numId="18">
    <w:abstractNumId w:val="1"/>
  </w:num>
  <w:num w:numId="19">
    <w:abstractNumId w:val="15"/>
  </w:num>
  <w:num w:numId="20">
    <w:abstractNumId w:val="5"/>
  </w:num>
  <w:num w:numId="21">
    <w:abstractNumId w:val="17"/>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intFractionalCharacterWidth/>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zh-CN" w:vendorID="64" w:dllVersion="131077" w:nlCheck="1" w:checkStyle="1"/>
  <w:attachedTemplate r:id="rId1"/>
  <w:linkStyles/>
  <w:stylePaneFormatFilter w:val="0004"/>
  <w:doNotTrackMoves/>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2290"/>
  </w:hdrShapeDefault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343A07"/>
    <w:rsid w:val="000006E1"/>
    <w:rsid w:val="00002A37"/>
    <w:rsid w:val="0000365D"/>
    <w:rsid w:val="000044C6"/>
    <w:rsid w:val="00006446"/>
    <w:rsid w:val="00006896"/>
    <w:rsid w:val="00006B58"/>
    <w:rsid w:val="00007CDC"/>
    <w:rsid w:val="0001189B"/>
    <w:rsid w:val="00011B28"/>
    <w:rsid w:val="00012409"/>
    <w:rsid w:val="00015D15"/>
    <w:rsid w:val="00022897"/>
    <w:rsid w:val="00023269"/>
    <w:rsid w:val="000243B0"/>
    <w:rsid w:val="000246B7"/>
    <w:rsid w:val="00024EC5"/>
    <w:rsid w:val="0002564D"/>
    <w:rsid w:val="00025ECA"/>
    <w:rsid w:val="00026223"/>
    <w:rsid w:val="00027939"/>
    <w:rsid w:val="000325B8"/>
    <w:rsid w:val="00034C15"/>
    <w:rsid w:val="00036BA1"/>
    <w:rsid w:val="00040441"/>
    <w:rsid w:val="000410D8"/>
    <w:rsid w:val="000412C9"/>
    <w:rsid w:val="00041A4B"/>
    <w:rsid w:val="000422E2"/>
    <w:rsid w:val="00042C81"/>
    <w:rsid w:val="00042F22"/>
    <w:rsid w:val="000444EF"/>
    <w:rsid w:val="000469F5"/>
    <w:rsid w:val="00047480"/>
    <w:rsid w:val="000478D4"/>
    <w:rsid w:val="00050CE9"/>
    <w:rsid w:val="00050E7D"/>
    <w:rsid w:val="000510FC"/>
    <w:rsid w:val="00051E0E"/>
    <w:rsid w:val="00052741"/>
    <w:rsid w:val="00052A07"/>
    <w:rsid w:val="00052EFF"/>
    <w:rsid w:val="000534E3"/>
    <w:rsid w:val="000536DE"/>
    <w:rsid w:val="000558CD"/>
    <w:rsid w:val="0005606A"/>
    <w:rsid w:val="00056741"/>
    <w:rsid w:val="00057117"/>
    <w:rsid w:val="00057E10"/>
    <w:rsid w:val="000608EF"/>
    <w:rsid w:val="00060DAF"/>
    <w:rsid w:val="000616E7"/>
    <w:rsid w:val="000638D6"/>
    <w:rsid w:val="0006487E"/>
    <w:rsid w:val="00065E1A"/>
    <w:rsid w:val="00070471"/>
    <w:rsid w:val="000707CB"/>
    <w:rsid w:val="00072D57"/>
    <w:rsid w:val="00073B95"/>
    <w:rsid w:val="00075A5E"/>
    <w:rsid w:val="00076508"/>
    <w:rsid w:val="00077E5F"/>
    <w:rsid w:val="0008036A"/>
    <w:rsid w:val="00081AE6"/>
    <w:rsid w:val="000822DD"/>
    <w:rsid w:val="000836EC"/>
    <w:rsid w:val="000855EB"/>
    <w:rsid w:val="00085B52"/>
    <w:rsid w:val="00085C7E"/>
    <w:rsid w:val="000866F2"/>
    <w:rsid w:val="000870F1"/>
    <w:rsid w:val="0009009F"/>
    <w:rsid w:val="00091557"/>
    <w:rsid w:val="000924C1"/>
    <w:rsid w:val="000924F0"/>
    <w:rsid w:val="000928E2"/>
    <w:rsid w:val="00093474"/>
    <w:rsid w:val="00093B9C"/>
    <w:rsid w:val="0009510F"/>
    <w:rsid w:val="00096CE2"/>
    <w:rsid w:val="00096E36"/>
    <w:rsid w:val="000970F3"/>
    <w:rsid w:val="000A036B"/>
    <w:rsid w:val="000A0D80"/>
    <w:rsid w:val="000A1B7B"/>
    <w:rsid w:val="000A548B"/>
    <w:rsid w:val="000A56F2"/>
    <w:rsid w:val="000B2719"/>
    <w:rsid w:val="000B3A8F"/>
    <w:rsid w:val="000B4AB9"/>
    <w:rsid w:val="000B58C3"/>
    <w:rsid w:val="000B61E9"/>
    <w:rsid w:val="000B6667"/>
    <w:rsid w:val="000B6D5B"/>
    <w:rsid w:val="000C0784"/>
    <w:rsid w:val="000C165A"/>
    <w:rsid w:val="000C2BDD"/>
    <w:rsid w:val="000C2E19"/>
    <w:rsid w:val="000C4B5B"/>
    <w:rsid w:val="000C7F89"/>
    <w:rsid w:val="000D0D07"/>
    <w:rsid w:val="000D218F"/>
    <w:rsid w:val="000D4797"/>
    <w:rsid w:val="000D509B"/>
    <w:rsid w:val="000E0527"/>
    <w:rsid w:val="000E1E92"/>
    <w:rsid w:val="000E2844"/>
    <w:rsid w:val="000E2A57"/>
    <w:rsid w:val="000E3705"/>
    <w:rsid w:val="000E4F48"/>
    <w:rsid w:val="000E66C6"/>
    <w:rsid w:val="000F06D6"/>
    <w:rsid w:val="000F0EB1"/>
    <w:rsid w:val="000F1106"/>
    <w:rsid w:val="000F1785"/>
    <w:rsid w:val="000F3BE9"/>
    <w:rsid w:val="000F3F6C"/>
    <w:rsid w:val="000F560D"/>
    <w:rsid w:val="000F5EFD"/>
    <w:rsid w:val="000F6DF3"/>
    <w:rsid w:val="001005FF"/>
    <w:rsid w:val="001007C9"/>
    <w:rsid w:val="0010103E"/>
    <w:rsid w:val="001013AF"/>
    <w:rsid w:val="00102E0B"/>
    <w:rsid w:val="00103DDB"/>
    <w:rsid w:val="001040CA"/>
    <w:rsid w:val="00105A50"/>
    <w:rsid w:val="001062FB"/>
    <w:rsid w:val="001063E6"/>
    <w:rsid w:val="001071BA"/>
    <w:rsid w:val="0011035E"/>
    <w:rsid w:val="00110515"/>
    <w:rsid w:val="001119AF"/>
    <w:rsid w:val="00113CF4"/>
    <w:rsid w:val="001153EA"/>
    <w:rsid w:val="00115643"/>
    <w:rsid w:val="00116765"/>
    <w:rsid w:val="001172B0"/>
    <w:rsid w:val="00121522"/>
    <w:rsid w:val="001219F5"/>
    <w:rsid w:val="00121A20"/>
    <w:rsid w:val="00121D15"/>
    <w:rsid w:val="00122F2E"/>
    <w:rsid w:val="0012377F"/>
    <w:rsid w:val="0012393F"/>
    <w:rsid w:val="00124314"/>
    <w:rsid w:val="001261FC"/>
    <w:rsid w:val="00126B4A"/>
    <w:rsid w:val="0012703F"/>
    <w:rsid w:val="00127731"/>
    <w:rsid w:val="00127AE3"/>
    <w:rsid w:val="00130F78"/>
    <w:rsid w:val="001323FB"/>
    <w:rsid w:val="00132FD0"/>
    <w:rsid w:val="001344C0"/>
    <w:rsid w:val="001346FA"/>
    <w:rsid w:val="00135252"/>
    <w:rsid w:val="00137AA5"/>
    <w:rsid w:val="00137AB5"/>
    <w:rsid w:val="00137F0B"/>
    <w:rsid w:val="001410F6"/>
    <w:rsid w:val="00141BDE"/>
    <w:rsid w:val="001439BA"/>
    <w:rsid w:val="001443F2"/>
    <w:rsid w:val="001447AB"/>
    <w:rsid w:val="00146C3F"/>
    <w:rsid w:val="00151E23"/>
    <w:rsid w:val="001526E0"/>
    <w:rsid w:val="00153626"/>
    <w:rsid w:val="00154DEC"/>
    <w:rsid w:val="001551B5"/>
    <w:rsid w:val="00155F6E"/>
    <w:rsid w:val="001626ED"/>
    <w:rsid w:val="00163DEB"/>
    <w:rsid w:val="00163E8A"/>
    <w:rsid w:val="00163F7E"/>
    <w:rsid w:val="001643A8"/>
    <w:rsid w:val="001659C1"/>
    <w:rsid w:val="00167875"/>
    <w:rsid w:val="001711B9"/>
    <w:rsid w:val="0017156A"/>
    <w:rsid w:val="00171F22"/>
    <w:rsid w:val="0017259E"/>
    <w:rsid w:val="00173A8E"/>
    <w:rsid w:val="00177795"/>
    <w:rsid w:val="0018143F"/>
    <w:rsid w:val="0018217E"/>
    <w:rsid w:val="00182CD4"/>
    <w:rsid w:val="00183BCB"/>
    <w:rsid w:val="00185219"/>
    <w:rsid w:val="001856F7"/>
    <w:rsid w:val="001904D3"/>
    <w:rsid w:val="0019080B"/>
    <w:rsid w:val="00190AC1"/>
    <w:rsid w:val="0019220D"/>
    <w:rsid w:val="0019341A"/>
    <w:rsid w:val="001957E4"/>
    <w:rsid w:val="00196BBF"/>
    <w:rsid w:val="00197DF9"/>
    <w:rsid w:val="001A0577"/>
    <w:rsid w:val="001A0F52"/>
    <w:rsid w:val="001A1910"/>
    <w:rsid w:val="001A1987"/>
    <w:rsid w:val="001A1A03"/>
    <w:rsid w:val="001A2564"/>
    <w:rsid w:val="001A3721"/>
    <w:rsid w:val="001A531F"/>
    <w:rsid w:val="001A6173"/>
    <w:rsid w:val="001A6B56"/>
    <w:rsid w:val="001A6CBA"/>
    <w:rsid w:val="001A6CFE"/>
    <w:rsid w:val="001A7B55"/>
    <w:rsid w:val="001B0D97"/>
    <w:rsid w:val="001B0FDF"/>
    <w:rsid w:val="001B11D5"/>
    <w:rsid w:val="001B2DF0"/>
    <w:rsid w:val="001B5A5D"/>
    <w:rsid w:val="001C1CE5"/>
    <w:rsid w:val="001C3147"/>
    <w:rsid w:val="001C34D6"/>
    <w:rsid w:val="001C3D2A"/>
    <w:rsid w:val="001C4668"/>
    <w:rsid w:val="001C6495"/>
    <w:rsid w:val="001D0190"/>
    <w:rsid w:val="001D47B3"/>
    <w:rsid w:val="001D51BA"/>
    <w:rsid w:val="001D5DC4"/>
    <w:rsid w:val="001D6342"/>
    <w:rsid w:val="001D6D53"/>
    <w:rsid w:val="001E0962"/>
    <w:rsid w:val="001E1997"/>
    <w:rsid w:val="001E38DC"/>
    <w:rsid w:val="001E4D97"/>
    <w:rsid w:val="001E58E2"/>
    <w:rsid w:val="001E5ADB"/>
    <w:rsid w:val="001E5C3E"/>
    <w:rsid w:val="001E6078"/>
    <w:rsid w:val="001E7AED"/>
    <w:rsid w:val="001F0E0D"/>
    <w:rsid w:val="001F108E"/>
    <w:rsid w:val="001F11D5"/>
    <w:rsid w:val="001F1A32"/>
    <w:rsid w:val="001F1AD1"/>
    <w:rsid w:val="001F3916"/>
    <w:rsid w:val="001F3E23"/>
    <w:rsid w:val="001F52E9"/>
    <w:rsid w:val="001F54C5"/>
    <w:rsid w:val="001F662C"/>
    <w:rsid w:val="001F7074"/>
    <w:rsid w:val="00200490"/>
    <w:rsid w:val="00201F3A"/>
    <w:rsid w:val="002020A2"/>
    <w:rsid w:val="00202DBA"/>
    <w:rsid w:val="00203F96"/>
    <w:rsid w:val="002067CF"/>
    <w:rsid w:val="002069B2"/>
    <w:rsid w:val="00207FA3"/>
    <w:rsid w:val="00210820"/>
    <w:rsid w:val="00211CD9"/>
    <w:rsid w:val="00214DA8"/>
    <w:rsid w:val="00215423"/>
    <w:rsid w:val="002158FA"/>
    <w:rsid w:val="002176A8"/>
    <w:rsid w:val="00220600"/>
    <w:rsid w:val="00221F3A"/>
    <w:rsid w:val="002224DB"/>
    <w:rsid w:val="00222572"/>
    <w:rsid w:val="002225D1"/>
    <w:rsid w:val="00223644"/>
    <w:rsid w:val="00223FCB"/>
    <w:rsid w:val="002240EF"/>
    <w:rsid w:val="002252C3"/>
    <w:rsid w:val="0022554D"/>
    <w:rsid w:val="00225C54"/>
    <w:rsid w:val="00225DD1"/>
    <w:rsid w:val="0023012A"/>
    <w:rsid w:val="0023023C"/>
    <w:rsid w:val="00230765"/>
    <w:rsid w:val="0023095E"/>
    <w:rsid w:val="002319E4"/>
    <w:rsid w:val="00231BE9"/>
    <w:rsid w:val="00232E7B"/>
    <w:rsid w:val="002333DB"/>
    <w:rsid w:val="00235632"/>
    <w:rsid w:val="00235872"/>
    <w:rsid w:val="00235F9B"/>
    <w:rsid w:val="00236BFE"/>
    <w:rsid w:val="0023705A"/>
    <w:rsid w:val="00237341"/>
    <w:rsid w:val="00241559"/>
    <w:rsid w:val="002435B3"/>
    <w:rsid w:val="002448D4"/>
    <w:rsid w:val="002458EB"/>
    <w:rsid w:val="00246635"/>
    <w:rsid w:val="0024675D"/>
    <w:rsid w:val="0024709A"/>
    <w:rsid w:val="002500C8"/>
    <w:rsid w:val="00251ED2"/>
    <w:rsid w:val="00252291"/>
    <w:rsid w:val="00252E9A"/>
    <w:rsid w:val="00254A35"/>
    <w:rsid w:val="0025642B"/>
    <w:rsid w:val="002571D3"/>
    <w:rsid w:val="00257543"/>
    <w:rsid w:val="002617E7"/>
    <w:rsid w:val="00261FC8"/>
    <w:rsid w:val="00262073"/>
    <w:rsid w:val="00263D07"/>
    <w:rsid w:val="00264228"/>
    <w:rsid w:val="00264334"/>
    <w:rsid w:val="0026473E"/>
    <w:rsid w:val="0026555A"/>
    <w:rsid w:val="00266214"/>
    <w:rsid w:val="00267187"/>
    <w:rsid w:val="00267C83"/>
    <w:rsid w:val="002701D5"/>
    <w:rsid w:val="0027144F"/>
    <w:rsid w:val="00271F3A"/>
    <w:rsid w:val="00273278"/>
    <w:rsid w:val="002737F4"/>
    <w:rsid w:val="00273F9A"/>
    <w:rsid w:val="002746D2"/>
    <w:rsid w:val="00275BF2"/>
    <w:rsid w:val="00276E79"/>
    <w:rsid w:val="00280299"/>
    <w:rsid w:val="002805F5"/>
    <w:rsid w:val="00280751"/>
    <w:rsid w:val="00280D51"/>
    <w:rsid w:val="00281054"/>
    <w:rsid w:val="00281F3C"/>
    <w:rsid w:val="0028280A"/>
    <w:rsid w:val="00285C7B"/>
    <w:rsid w:val="00286ACD"/>
    <w:rsid w:val="00287076"/>
    <w:rsid w:val="00287838"/>
    <w:rsid w:val="002902FD"/>
    <w:rsid w:val="002907B5"/>
    <w:rsid w:val="002912BB"/>
    <w:rsid w:val="00292EB7"/>
    <w:rsid w:val="00294662"/>
    <w:rsid w:val="00296227"/>
    <w:rsid w:val="00296F44"/>
    <w:rsid w:val="0029777D"/>
    <w:rsid w:val="002A055E"/>
    <w:rsid w:val="002A198E"/>
    <w:rsid w:val="002A1D4E"/>
    <w:rsid w:val="002A1E73"/>
    <w:rsid w:val="002A2869"/>
    <w:rsid w:val="002A461A"/>
    <w:rsid w:val="002A616A"/>
    <w:rsid w:val="002A6EA6"/>
    <w:rsid w:val="002B02E2"/>
    <w:rsid w:val="002B13A8"/>
    <w:rsid w:val="002B1A2E"/>
    <w:rsid w:val="002B2363"/>
    <w:rsid w:val="002B24D6"/>
    <w:rsid w:val="002C0DB2"/>
    <w:rsid w:val="002C1220"/>
    <w:rsid w:val="002C1310"/>
    <w:rsid w:val="002C41E6"/>
    <w:rsid w:val="002C4C1A"/>
    <w:rsid w:val="002C5B44"/>
    <w:rsid w:val="002C7776"/>
    <w:rsid w:val="002D0341"/>
    <w:rsid w:val="002D071A"/>
    <w:rsid w:val="002D0817"/>
    <w:rsid w:val="002D0CB0"/>
    <w:rsid w:val="002D34B2"/>
    <w:rsid w:val="002D6E30"/>
    <w:rsid w:val="002D7377"/>
    <w:rsid w:val="002D7637"/>
    <w:rsid w:val="002D77CE"/>
    <w:rsid w:val="002D7C04"/>
    <w:rsid w:val="002E17F2"/>
    <w:rsid w:val="002E2564"/>
    <w:rsid w:val="002E7CAE"/>
    <w:rsid w:val="002F1936"/>
    <w:rsid w:val="002F2771"/>
    <w:rsid w:val="002F2BED"/>
    <w:rsid w:val="002F37A9"/>
    <w:rsid w:val="002F5853"/>
    <w:rsid w:val="002F7256"/>
    <w:rsid w:val="003002F4"/>
    <w:rsid w:val="0030116B"/>
    <w:rsid w:val="00301CE6"/>
    <w:rsid w:val="0030256B"/>
    <w:rsid w:val="0030501F"/>
    <w:rsid w:val="00306C4F"/>
    <w:rsid w:val="00307BA1"/>
    <w:rsid w:val="00311702"/>
    <w:rsid w:val="00311E82"/>
    <w:rsid w:val="00311FD1"/>
    <w:rsid w:val="00313FD6"/>
    <w:rsid w:val="003143BD"/>
    <w:rsid w:val="0031466F"/>
    <w:rsid w:val="00314E32"/>
    <w:rsid w:val="0031626A"/>
    <w:rsid w:val="003170C5"/>
    <w:rsid w:val="003203ED"/>
    <w:rsid w:val="00322465"/>
    <w:rsid w:val="00322C9F"/>
    <w:rsid w:val="00324D23"/>
    <w:rsid w:val="00331751"/>
    <w:rsid w:val="00334579"/>
    <w:rsid w:val="00334F6C"/>
    <w:rsid w:val="00335858"/>
    <w:rsid w:val="00336BDA"/>
    <w:rsid w:val="00337444"/>
    <w:rsid w:val="003416CF"/>
    <w:rsid w:val="00341BE1"/>
    <w:rsid w:val="00342BD7"/>
    <w:rsid w:val="00342FFD"/>
    <w:rsid w:val="00343A07"/>
    <w:rsid w:val="00344CB3"/>
    <w:rsid w:val="00344D31"/>
    <w:rsid w:val="00346DB5"/>
    <w:rsid w:val="003477B1"/>
    <w:rsid w:val="00353891"/>
    <w:rsid w:val="0035423A"/>
    <w:rsid w:val="0035482C"/>
    <w:rsid w:val="00354F75"/>
    <w:rsid w:val="003566B8"/>
    <w:rsid w:val="00357380"/>
    <w:rsid w:val="003602D9"/>
    <w:rsid w:val="003604CE"/>
    <w:rsid w:val="0036147E"/>
    <w:rsid w:val="003632D6"/>
    <w:rsid w:val="00364088"/>
    <w:rsid w:val="0036551E"/>
    <w:rsid w:val="0036582C"/>
    <w:rsid w:val="003666D7"/>
    <w:rsid w:val="00370E47"/>
    <w:rsid w:val="00371D6D"/>
    <w:rsid w:val="003734A1"/>
    <w:rsid w:val="003742AC"/>
    <w:rsid w:val="003753EE"/>
    <w:rsid w:val="00375E1D"/>
    <w:rsid w:val="00375E27"/>
    <w:rsid w:val="00377CE1"/>
    <w:rsid w:val="00382676"/>
    <w:rsid w:val="003837D8"/>
    <w:rsid w:val="00385BF0"/>
    <w:rsid w:val="003863FC"/>
    <w:rsid w:val="003864AA"/>
    <w:rsid w:val="0038728C"/>
    <w:rsid w:val="0039190B"/>
    <w:rsid w:val="003939FF"/>
    <w:rsid w:val="00394284"/>
    <w:rsid w:val="00396D52"/>
    <w:rsid w:val="003A0E11"/>
    <w:rsid w:val="003A2223"/>
    <w:rsid w:val="003A2A0F"/>
    <w:rsid w:val="003A45A1"/>
    <w:rsid w:val="003A462D"/>
    <w:rsid w:val="003A556C"/>
    <w:rsid w:val="003A5B0A"/>
    <w:rsid w:val="003A6BAC"/>
    <w:rsid w:val="003A7EF3"/>
    <w:rsid w:val="003B159C"/>
    <w:rsid w:val="003B369F"/>
    <w:rsid w:val="003B36A3"/>
    <w:rsid w:val="003B6C91"/>
    <w:rsid w:val="003B7FE5"/>
    <w:rsid w:val="003C0460"/>
    <w:rsid w:val="003C11C8"/>
    <w:rsid w:val="003C164F"/>
    <w:rsid w:val="003C2702"/>
    <w:rsid w:val="003C2FB6"/>
    <w:rsid w:val="003C3769"/>
    <w:rsid w:val="003C5975"/>
    <w:rsid w:val="003C7806"/>
    <w:rsid w:val="003D109F"/>
    <w:rsid w:val="003D1C27"/>
    <w:rsid w:val="003D2478"/>
    <w:rsid w:val="003D2FC4"/>
    <w:rsid w:val="003D3670"/>
    <w:rsid w:val="003D3C45"/>
    <w:rsid w:val="003D5B1F"/>
    <w:rsid w:val="003D7804"/>
    <w:rsid w:val="003E15FA"/>
    <w:rsid w:val="003E1D6D"/>
    <w:rsid w:val="003E4158"/>
    <w:rsid w:val="003E4916"/>
    <w:rsid w:val="003E55E4"/>
    <w:rsid w:val="003E60A6"/>
    <w:rsid w:val="003E6FC6"/>
    <w:rsid w:val="003E74E3"/>
    <w:rsid w:val="003F01E3"/>
    <w:rsid w:val="003F05C7"/>
    <w:rsid w:val="003F16B1"/>
    <w:rsid w:val="003F2CD4"/>
    <w:rsid w:val="003F674A"/>
    <w:rsid w:val="003F6BBE"/>
    <w:rsid w:val="004000E8"/>
    <w:rsid w:val="0040160C"/>
    <w:rsid w:val="00402B1C"/>
    <w:rsid w:val="00402E2B"/>
    <w:rsid w:val="0040512B"/>
    <w:rsid w:val="00405BF8"/>
    <w:rsid w:val="00405CA5"/>
    <w:rsid w:val="00405F34"/>
    <w:rsid w:val="00407CD3"/>
    <w:rsid w:val="00410134"/>
    <w:rsid w:val="0041043D"/>
    <w:rsid w:val="00410B72"/>
    <w:rsid w:val="00410F18"/>
    <w:rsid w:val="0041263E"/>
    <w:rsid w:val="00413AAC"/>
    <w:rsid w:val="00416FDB"/>
    <w:rsid w:val="00417778"/>
    <w:rsid w:val="00421105"/>
    <w:rsid w:val="00421CC8"/>
    <w:rsid w:val="00423EDB"/>
    <w:rsid w:val="004242F4"/>
    <w:rsid w:val="0042638C"/>
    <w:rsid w:val="00427248"/>
    <w:rsid w:val="00437447"/>
    <w:rsid w:val="00441A92"/>
    <w:rsid w:val="004428D6"/>
    <w:rsid w:val="004445CF"/>
    <w:rsid w:val="00444F56"/>
    <w:rsid w:val="00446488"/>
    <w:rsid w:val="00446A05"/>
    <w:rsid w:val="00447A10"/>
    <w:rsid w:val="00447F9E"/>
    <w:rsid w:val="004517AA"/>
    <w:rsid w:val="00452CAC"/>
    <w:rsid w:val="00453E8C"/>
    <w:rsid w:val="00454514"/>
    <w:rsid w:val="00454C22"/>
    <w:rsid w:val="0045704A"/>
    <w:rsid w:val="00457551"/>
    <w:rsid w:val="00457565"/>
    <w:rsid w:val="00457B71"/>
    <w:rsid w:val="004600F4"/>
    <w:rsid w:val="0046232F"/>
    <w:rsid w:val="00462372"/>
    <w:rsid w:val="00465F3A"/>
    <w:rsid w:val="004669E2"/>
    <w:rsid w:val="00470C31"/>
    <w:rsid w:val="004734D0"/>
    <w:rsid w:val="00473AA3"/>
    <w:rsid w:val="0047556B"/>
    <w:rsid w:val="004755DB"/>
    <w:rsid w:val="004757F3"/>
    <w:rsid w:val="00477768"/>
    <w:rsid w:val="00482BB2"/>
    <w:rsid w:val="004842DC"/>
    <w:rsid w:val="004846C7"/>
    <w:rsid w:val="004848AF"/>
    <w:rsid w:val="00485C02"/>
    <w:rsid w:val="0048652F"/>
    <w:rsid w:val="0048773D"/>
    <w:rsid w:val="00492BC5"/>
    <w:rsid w:val="00493A14"/>
    <w:rsid w:val="00494600"/>
    <w:rsid w:val="004964F1"/>
    <w:rsid w:val="00497911"/>
    <w:rsid w:val="004A0172"/>
    <w:rsid w:val="004A156D"/>
    <w:rsid w:val="004A16BC"/>
    <w:rsid w:val="004A1F6E"/>
    <w:rsid w:val="004A2B94"/>
    <w:rsid w:val="004A338C"/>
    <w:rsid w:val="004A5EEF"/>
    <w:rsid w:val="004A73C7"/>
    <w:rsid w:val="004B14D8"/>
    <w:rsid w:val="004B647A"/>
    <w:rsid w:val="004B672A"/>
    <w:rsid w:val="004B7284"/>
    <w:rsid w:val="004B7C0C"/>
    <w:rsid w:val="004C08F8"/>
    <w:rsid w:val="004C1E10"/>
    <w:rsid w:val="004C1EBC"/>
    <w:rsid w:val="004C3898"/>
    <w:rsid w:val="004C3920"/>
    <w:rsid w:val="004C6A38"/>
    <w:rsid w:val="004C74E6"/>
    <w:rsid w:val="004D1262"/>
    <w:rsid w:val="004D36B1"/>
    <w:rsid w:val="004D60B0"/>
    <w:rsid w:val="004D63A1"/>
    <w:rsid w:val="004D79B6"/>
    <w:rsid w:val="004D7EBD"/>
    <w:rsid w:val="004E1949"/>
    <w:rsid w:val="004E1ACA"/>
    <w:rsid w:val="004E2680"/>
    <w:rsid w:val="004E28F9"/>
    <w:rsid w:val="004E3552"/>
    <w:rsid w:val="004E3B5E"/>
    <w:rsid w:val="004E462E"/>
    <w:rsid w:val="004E56DC"/>
    <w:rsid w:val="004E76F4"/>
    <w:rsid w:val="004E7D5E"/>
    <w:rsid w:val="004F002A"/>
    <w:rsid w:val="004F02FA"/>
    <w:rsid w:val="004F0B4E"/>
    <w:rsid w:val="004F0B6C"/>
    <w:rsid w:val="004F1294"/>
    <w:rsid w:val="004F2078"/>
    <w:rsid w:val="004F3819"/>
    <w:rsid w:val="004F3902"/>
    <w:rsid w:val="004F4915"/>
    <w:rsid w:val="004F4DA3"/>
    <w:rsid w:val="004F5B8C"/>
    <w:rsid w:val="004F6A43"/>
    <w:rsid w:val="004F7B8A"/>
    <w:rsid w:val="005019CC"/>
    <w:rsid w:val="00502D46"/>
    <w:rsid w:val="00506557"/>
    <w:rsid w:val="0050677A"/>
    <w:rsid w:val="005108D8"/>
    <w:rsid w:val="005116F9"/>
    <w:rsid w:val="00511CE7"/>
    <w:rsid w:val="00512BF9"/>
    <w:rsid w:val="0051304A"/>
    <w:rsid w:val="00513CCF"/>
    <w:rsid w:val="00514579"/>
    <w:rsid w:val="005153A7"/>
    <w:rsid w:val="005153FD"/>
    <w:rsid w:val="00515C98"/>
    <w:rsid w:val="00520219"/>
    <w:rsid w:val="005212DB"/>
    <w:rsid w:val="005219CF"/>
    <w:rsid w:val="00530C81"/>
    <w:rsid w:val="005338D0"/>
    <w:rsid w:val="00534B59"/>
    <w:rsid w:val="00535808"/>
    <w:rsid w:val="00536759"/>
    <w:rsid w:val="00537C62"/>
    <w:rsid w:val="00543337"/>
    <w:rsid w:val="00546970"/>
    <w:rsid w:val="00547738"/>
    <w:rsid w:val="005509AB"/>
    <w:rsid w:val="00551519"/>
    <w:rsid w:val="00551535"/>
    <w:rsid w:val="00552B88"/>
    <w:rsid w:val="00554E19"/>
    <w:rsid w:val="0055543E"/>
    <w:rsid w:val="005571B4"/>
    <w:rsid w:val="0055768B"/>
    <w:rsid w:val="0055769C"/>
    <w:rsid w:val="0055786D"/>
    <w:rsid w:val="0056121F"/>
    <w:rsid w:val="00564141"/>
    <w:rsid w:val="00564A64"/>
    <w:rsid w:val="005678C6"/>
    <w:rsid w:val="0057063E"/>
    <w:rsid w:val="005713CD"/>
    <w:rsid w:val="00572505"/>
    <w:rsid w:val="00580B15"/>
    <w:rsid w:val="00581F70"/>
    <w:rsid w:val="00582809"/>
    <w:rsid w:val="005855EA"/>
    <w:rsid w:val="0058798C"/>
    <w:rsid w:val="005900FA"/>
    <w:rsid w:val="00590670"/>
    <w:rsid w:val="0059299C"/>
    <w:rsid w:val="005935A4"/>
    <w:rsid w:val="00593672"/>
    <w:rsid w:val="005948C2"/>
    <w:rsid w:val="005959F9"/>
    <w:rsid w:val="00595DCA"/>
    <w:rsid w:val="0059779B"/>
    <w:rsid w:val="005A061A"/>
    <w:rsid w:val="005A0898"/>
    <w:rsid w:val="005A0BC4"/>
    <w:rsid w:val="005A1525"/>
    <w:rsid w:val="005A209A"/>
    <w:rsid w:val="005A5533"/>
    <w:rsid w:val="005A662D"/>
    <w:rsid w:val="005B20EC"/>
    <w:rsid w:val="005B247F"/>
    <w:rsid w:val="005B326A"/>
    <w:rsid w:val="005B35D7"/>
    <w:rsid w:val="005B392A"/>
    <w:rsid w:val="005B3AA3"/>
    <w:rsid w:val="005B69B0"/>
    <w:rsid w:val="005B6B19"/>
    <w:rsid w:val="005B6F83"/>
    <w:rsid w:val="005B7085"/>
    <w:rsid w:val="005C020C"/>
    <w:rsid w:val="005C74FB"/>
    <w:rsid w:val="005C76D3"/>
    <w:rsid w:val="005D0C02"/>
    <w:rsid w:val="005D1602"/>
    <w:rsid w:val="005D2826"/>
    <w:rsid w:val="005D426A"/>
    <w:rsid w:val="005D53EA"/>
    <w:rsid w:val="005E206F"/>
    <w:rsid w:val="005E26C3"/>
    <w:rsid w:val="005E3848"/>
    <w:rsid w:val="005E385F"/>
    <w:rsid w:val="005E3988"/>
    <w:rsid w:val="005E5B81"/>
    <w:rsid w:val="005E78A5"/>
    <w:rsid w:val="005E7F75"/>
    <w:rsid w:val="005F04E9"/>
    <w:rsid w:val="005F2CB1"/>
    <w:rsid w:val="005F3025"/>
    <w:rsid w:val="005F32B6"/>
    <w:rsid w:val="005F3C30"/>
    <w:rsid w:val="005F4D03"/>
    <w:rsid w:val="005F618C"/>
    <w:rsid w:val="005F70BD"/>
    <w:rsid w:val="0060279C"/>
    <w:rsid w:val="0060283C"/>
    <w:rsid w:val="00604F14"/>
    <w:rsid w:val="00605F62"/>
    <w:rsid w:val="006106A2"/>
    <w:rsid w:val="00611B83"/>
    <w:rsid w:val="00613257"/>
    <w:rsid w:val="00615EF9"/>
    <w:rsid w:val="00620848"/>
    <w:rsid w:val="00620A71"/>
    <w:rsid w:val="00620D80"/>
    <w:rsid w:val="006234A6"/>
    <w:rsid w:val="006236D2"/>
    <w:rsid w:val="0062420C"/>
    <w:rsid w:val="00624D23"/>
    <w:rsid w:val="006250E9"/>
    <w:rsid w:val="00630001"/>
    <w:rsid w:val="006311B3"/>
    <w:rsid w:val="0063284C"/>
    <w:rsid w:val="00636398"/>
    <w:rsid w:val="0063640D"/>
    <w:rsid w:val="006368D3"/>
    <w:rsid w:val="006377EC"/>
    <w:rsid w:val="00640B57"/>
    <w:rsid w:val="0064151F"/>
    <w:rsid w:val="00641533"/>
    <w:rsid w:val="0064208D"/>
    <w:rsid w:val="0064323E"/>
    <w:rsid w:val="00643457"/>
    <w:rsid w:val="00643475"/>
    <w:rsid w:val="0064396A"/>
    <w:rsid w:val="0064624E"/>
    <w:rsid w:val="0065076B"/>
    <w:rsid w:val="00650AB9"/>
    <w:rsid w:val="00650F08"/>
    <w:rsid w:val="00655360"/>
    <w:rsid w:val="00655733"/>
    <w:rsid w:val="00655ACD"/>
    <w:rsid w:val="00656A92"/>
    <w:rsid w:val="00656DDE"/>
    <w:rsid w:val="00657A2D"/>
    <w:rsid w:val="0066011D"/>
    <w:rsid w:val="006607C0"/>
    <w:rsid w:val="006613A6"/>
    <w:rsid w:val="0066165C"/>
    <w:rsid w:val="00661A8C"/>
    <w:rsid w:val="00662130"/>
    <w:rsid w:val="006627A2"/>
    <w:rsid w:val="006634E6"/>
    <w:rsid w:val="00665217"/>
    <w:rsid w:val="006655EE"/>
    <w:rsid w:val="006668B6"/>
    <w:rsid w:val="00666D5E"/>
    <w:rsid w:val="00667EE7"/>
    <w:rsid w:val="00670922"/>
    <w:rsid w:val="00670AB0"/>
    <w:rsid w:val="00670BE1"/>
    <w:rsid w:val="00671B58"/>
    <w:rsid w:val="00671CEB"/>
    <w:rsid w:val="0067218F"/>
    <w:rsid w:val="006741F2"/>
    <w:rsid w:val="00674A1A"/>
    <w:rsid w:val="00674CC3"/>
    <w:rsid w:val="00675C72"/>
    <w:rsid w:val="006770D1"/>
    <w:rsid w:val="006771F9"/>
    <w:rsid w:val="006776D7"/>
    <w:rsid w:val="00677BD2"/>
    <w:rsid w:val="00681003"/>
    <w:rsid w:val="00681012"/>
    <w:rsid w:val="006815EC"/>
    <w:rsid w:val="006817C9"/>
    <w:rsid w:val="00682A00"/>
    <w:rsid w:val="006830D4"/>
    <w:rsid w:val="00683ECE"/>
    <w:rsid w:val="00686231"/>
    <w:rsid w:val="006867BD"/>
    <w:rsid w:val="006868B8"/>
    <w:rsid w:val="00687719"/>
    <w:rsid w:val="00690DC0"/>
    <w:rsid w:val="006933DE"/>
    <w:rsid w:val="00695FC2"/>
    <w:rsid w:val="006967BB"/>
    <w:rsid w:val="00696949"/>
    <w:rsid w:val="00697052"/>
    <w:rsid w:val="006A46FB"/>
    <w:rsid w:val="006A49D0"/>
    <w:rsid w:val="006A5E28"/>
    <w:rsid w:val="006A697B"/>
    <w:rsid w:val="006A7066"/>
    <w:rsid w:val="006A7AFF"/>
    <w:rsid w:val="006B1816"/>
    <w:rsid w:val="006B2099"/>
    <w:rsid w:val="006B38A0"/>
    <w:rsid w:val="006B48BD"/>
    <w:rsid w:val="006B4C0C"/>
    <w:rsid w:val="006B50CF"/>
    <w:rsid w:val="006B7139"/>
    <w:rsid w:val="006B7EA2"/>
    <w:rsid w:val="006C03B8"/>
    <w:rsid w:val="006C150E"/>
    <w:rsid w:val="006C1F8E"/>
    <w:rsid w:val="006C214B"/>
    <w:rsid w:val="006C2908"/>
    <w:rsid w:val="006C540D"/>
    <w:rsid w:val="006C5EC9"/>
    <w:rsid w:val="006C6059"/>
    <w:rsid w:val="006C7522"/>
    <w:rsid w:val="006C7A7B"/>
    <w:rsid w:val="006C7D71"/>
    <w:rsid w:val="006D10A3"/>
    <w:rsid w:val="006D2595"/>
    <w:rsid w:val="006D287B"/>
    <w:rsid w:val="006D32A5"/>
    <w:rsid w:val="006D450D"/>
    <w:rsid w:val="006D6413"/>
    <w:rsid w:val="006D6F08"/>
    <w:rsid w:val="006E04C3"/>
    <w:rsid w:val="006E062C"/>
    <w:rsid w:val="006E28B7"/>
    <w:rsid w:val="006E3310"/>
    <w:rsid w:val="006E4E39"/>
    <w:rsid w:val="006E565E"/>
    <w:rsid w:val="006E673D"/>
    <w:rsid w:val="006E7045"/>
    <w:rsid w:val="006E755C"/>
    <w:rsid w:val="006E75EC"/>
    <w:rsid w:val="006E7D3B"/>
    <w:rsid w:val="006F00CF"/>
    <w:rsid w:val="006F1B70"/>
    <w:rsid w:val="006F267F"/>
    <w:rsid w:val="006F32B8"/>
    <w:rsid w:val="006F341D"/>
    <w:rsid w:val="006F35E3"/>
    <w:rsid w:val="006F3CDE"/>
    <w:rsid w:val="006F470C"/>
    <w:rsid w:val="006F519A"/>
    <w:rsid w:val="006F58D4"/>
    <w:rsid w:val="006F5FA2"/>
    <w:rsid w:val="006F6798"/>
    <w:rsid w:val="0070346E"/>
    <w:rsid w:val="00704719"/>
    <w:rsid w:val="00704EDB"/>
    <w:rsid w:val="0070537F"/>
    <w:rsid w:val="0070544F"/>
    <w:rsid w:val="00706101"/>
    <w:rsid w:val="0070624E"/>
    <w:rsid w:val="00707072"/>
    <w:rsid w:val="00707D61"/>
    <w:rsid w:val="007109AA"/>
    <w:rsid w:val="00712287"/>
    <w:rsid w:val="00712772"/>
    <w:rsid w:val="00712BF9"/>
    <w:rsid w:val="007136ED"/>
    <w:rsid w:val="007148D3"/>
    <w:rsid w:val="007150B8"/>
    <w:rsid w:val="00715B9A"/>
    <w:rsid w:val="00720B0F"/>
    <w:rsid w:val="00721593"/>
    <w:rsid w:val="00722E2C"/>
    <w:rsid w:val="007256B6"/>
    <w:rsid w:val="00726EA6"/>
    <w:rsid w:val="00727208"/>
    <w:rsid w:val="007275AF"/>
    <w:rsid w:val="00727680"/>
    <w:rsid w:val="00732D7D"/>
    <w:rsid w:val="00733E73"/>
    <w:rsid w:val="0073406B"/>
    <w:rsid w:val="00734897"/>
    <w:rsid w:val="007348B1"/>
    <w:rsid w:val="00734B23"/>
    <w:rsid w:val="007362A6"/>
    <w:rsid w:val="007363BC"/>
    <w:rsid w:val="00736D7D"/>
    <w:rsid w:val="00740E58"/>
    <w:rsid w:val="00741533"/>
    <w:rsid w:val="007445A0"/>
    <w:rsid w:val="0074524B"/>
    <w:rsid w:val="0074671E"/>
    <w:rsid w:val="0074793A"/>
    <w:rsid w:val="00747D8B"/>
    <w:rsid w:val="00751228"/>
    <w:rsid w:val="00754CB5"/>
    <w:rsid w:val="00755B12"/>
    <w:rsid w:val="007560C1"/>
    <w:rsid w:val="007571E1"/>
    <w:rsid w:val="007604B2"/>
    <w:rsid w:val="00760665"/>
    <w:rsid w:val="007632BA"/>
    <w:rsid w:val="0076347B"/>
    <w:rsid w:val="00764B53"/>
    <w:rsid w:val="00765281"/>
    <w:rsid w:val="00766BAD"/>
    <w:rsid w:val="00772950"/>
    <w:rsid w:val="00772BC8"/>
    <w:rsid w:val="007730BD"/>
    <w:rsid w:val="00774A05"/>
    <w:rsid w:val="007755F2"/>
    <w:rsid w:val="0077562E"/>
    <w:rsid w:val="00775C40"/>
    <w:rsid w:val="00776971"/>
    <w:rsid w:val="007769C9"/>
    <w:rsid w:val="007800A0"/>
    <w:rsid w:val="0078177E"/>
    <w:rsid w:val="0078304C"/>
    <w:rsid w:val="00783673"/>
    <w:rsid w:val="00785490"/>
    <w:rsid w:val="00787763"/>
    <w:rsid w:val="00790972"/>
    <w:rsid w:val="007925EA"/>
    <w:rsid w:val="007931D8"/>
    <w:rsid w:val="00793CD8"/>
    <w:rsid w:val="00793F32"/>
    <w:rsid w:val="00795C92"/>
    <w:rsid w:val="00796231"/>
    <w:rsid w:val="007966A5"/>
    <w:rsid w:val="0079736B"/>
    <w:rsid w:val="007A16A2"/>
    <w:rsid w:val="007A1CB3"/>
    <w:rsid w:val="007A253B"/>
    <w:rsid w:val="007A306F"/>
    <w:rsid w:val="007A3E7D"/>
    <w:rsid w:val="007A43A6"/>
    <w:rsid w:val="007A43BA"/>
    <w:rsid w:val="007A4A31"/>
    <w:rsid w:val="007A58A6"/>
    <w:rsid w:val="007A7A6C"/>
    <w:rsid w:val="007B2305"/>
    <w:rsid w:val="007B2D4B"/>
    <w:rsid w:val="007B3D2D"/>
    <w:rsid w:val="007B50AE"/>
    <w:rsid w:val="007B51DF"/>
    <w:rsid w:val="007B544E"/>
    <w:rsid w:val="007C05DD"/>
    <w:rsid w:val="007C164D"/>
    <w:rsid w:val="007C28D8"/>
    <w:rsid w:val="007C3D18"/>
    <w:rsid w:val="007C3F80"/>
    <w:rsid w:val="007C4DB0"/>
    <w:rsid w:val="007C60BF"/>
    <w:rsid w:val="007C6A07"/>
    <w:rsid w:val="007C75A1"/>
    <w:rsid w:val="007C7662"/>
    <w:rsid w:val="007C768F"/>
    <w:rsid w:val="007C77A5"/>
    <w:rsid w:val="007C7D37"/>
    <w:rsid w:val="007D04E4"/>
    <w:rsid w:val="007D04E5"/>
    <w:rsid w:val="007D26D7"/>
    <w:rsid w:val="007D2DCD"/>
    <w:rsid w:val="007D2FDD"/>
    <w:rsid w:val="007D3113"/>
    <w:rsid w:val="007D401F"/>
    <w:rsid w:val="007D548C"/>
    <w:rsid w:val="007D5901"/>
    <w:rsid w:val="007D5FF1"/>
    <w:rsid w:val="007D7020"/>
    <w:rsid w:val="007D7526"/>
    <w:rsid w:val="007D7CE7"/>
    <w:rsid w:val="007E15AC"/>
    <w:rsid w:val="007E1A68"/>
    <w:rsid w:val="007E4610"/>
    <w:rsid w:val="007E4715"/>
    <w:rsid w:val="007E505B"/>
    <w:rsid w:val="007E7091"/>
    <w:rsid w:val="007E7B03"/>
    <w:rsid w:val="007E7C68"/>
    <w:rsid w:val="007F03FE"/>
    <w:rsid w:val="007F080A"/>
    <w:rsid w:val="007F0E14"/>
    <w:rsid w:val="007F0FA8"/>
    <w:rsid w:val="007F290F"/>
    <w:rsid w:val="007F4115"/>
    <w:rsid w:val="007F6ADD"/>
    <w:rsid w:val="00802998"/>
    <w:rsid w:val="00803245"/>
    <w:rsid w:val="00803ED1"/>
    <w:rsid w:val="00803FAE"/>
    <w:rsid w:val="0080605F"/>
    <w:rsid w:val="00807786"/>
    <w:rsid w:val="00807D47"/>
    <w:rsid w:val="00811FCB"/>
    <w:rsid w:val="008158D6"/>
    <w:rsid w:val="00817196"/>
    <w:rsid w:val="0081793A"/>
    <w:rsid w:val="00817BF2"/>
    <w:rsid w:val="00817E26"/>
    <w:rsid w:val="00817EDE"/>
    <w:rsid w:val="00820519"/>
    <w:rsid w:val="008218FB"/>
    <w:rsid w:val="00821FA4"/>
    <w:rsid w:val="008235DB"/>
    <w:rsid w:val="00823E28"/>
    <w:rsid w:val="00824AB4"/>
    <w:rsid w:val="00825C42"/>
    <w:rsid w:val="00825D25"/>
    <w:rsid w:val="0082670A"/>
    <w:rsid w:val="00827D6F"/>
    <w:rsid w:val="008309BC"/>
    <w:rsid w:val="00830FAB"/>
    <w:rsid w:val="0083315A"/>
    <w:rsid w:val="008376AC"/>
    <w:rsid w:val="00840829"/>
    <w:rsid w:val="0084179C"/>
    <w:rsid w:val="00841BCF"/>
    <w:rsid w:val="00843809"/>
    <w:rsid w:val="00843D7B"/>
    <w:rsid w:val="008444E8"/>
    <w:rsid w:val="00844E80"/>
    <w:rsid w:val="00845EEA"/>
    <w:rsid w:val="00846FE7"/>
    <w:rsid w:val="00847491"/>
    <w:rsid w:val="008479D3"/>
    <w:rsid w:val="00850166"/>
    <w:rsid w:val="00850CA0"/>
    <w:rsid w:val="00850CEC"/>
    <w:rsid w:val="00851AE0"/>
    <w:rsid w:val="00852D7E"/>
    <w:rsid w:val="00856911"/>
    <w:rsid w:val="00857A3B"/>
    <w:rsid w:val="008635E8"/>
    <w:rsid w:val="00864409"/>
    <w:rsid w:val="00864F34"/>
    <w:rsid w:val="0086601E"/>
    <w:rsid w:val="0086662B"/>
    <w:rsid w:val="008677FD"/>
    <w:rsid w:val="00870021"/>
    <w:rsid w:val="008706D4"/>
    <w:rsid w:val="00870F8A"/>
    <w:rsid w:val="008714F7"/>
    <w:rsid w:val="008719A4"/>
    <w:rsid w:val="00871C0F"/>
    <w:rsid w:val="00871D23"/>
    <w:rsid w:val="00872A8A"/>
    <w:rsid w:val="00874312"/>
    <w:rsid w:val="0087437C"/>
    <w:rsid w:val="00875240"/>
    <w:rsid w:val="00875951"/>
    <w:rsid w:val="00875A22"/>
    <w:rsid w:val="00875CD7"/>
    <w:rsid w:val="00876B4D"/>
    <w:rsid w:val="00877F18"/>
    <w:rsid w:val="0088051C"/>
    <w:rsid w:val="0088174C"/>
    <w:rsid w:val="00882373"/>
    <w:rsid w:val="00883041"/>
    <w:rsid w:val="00884631"/>
    <w:rsid w:val="008846BD"/>
    <w:rsid w:val="00890204"/>
    <w:rsid w:val="008936DA"/>
    <w:rsid w:val="008944EB"/>
    <w:rsid w:val="00894A88"/>
    <w:rsid w:val="00895386"/>
    <w:rsid w:val="00897923"/>
    <w:rsid w:val="00897DD9"/>
    <w:rsid w:val="008A21FF"/>
    <w:rsid w:val="008A2CE2"/>
    <w:rsid w:val="008A30AC"/>
    <w:rsid w:val="008A44B8"/>
    <w:rsid w:val="008A467D"/>
    <w:rsid w:val="008A51A8"/>
    <w:rsid w:val="008A54C7"/>
    <w:rsid w:val="008A77D8"/>
    <w:rsid w:val="008B0483"/>
    <w:rsid w:val="008B120C"/>
    <w:rsid w:val="008B1F96"/>
    <w:rsid w:val="008B2C73"/>
    <w:rsid w:val="008B51A0"/>
    <w:rsid w:val="008B592A"/>
    <w:rsid w:val="008B7B5C"/>
    <w:rsid w:val="008C0B75"/>
    <w:rsid w:val="008C0C99"/>
    <w:rsid w:val="008C10F9"/>
    <w:rsid w:val="008C2017"/>
    <w:rsid w:val="008C35B6"/>
    <w:rsid w:val="008C367E"/>
    <w:rsid w:val="008C4958"/>
    <w:rsid w:val="008C4BAA"/>
    <w:rsid w:val="008C6AE8"/>
    <w:rsid w:val="008C7573"/>
    <w:rsid w:val="008D062A"/>
    <w:rsid w:val="008D0D8B"/>
    <w:rsid w:val="008D1B5B"/>
    <w:rsid w:val="008D34F1"/>
    <w:rsid w:val="008D39D8"/>
    <w:rsid w:val="008D4551"/>
    <w:rsid w:val="008D4BAF"/>
    <w:rsid w:val="008D5DBA"/>
    <w:rsid w:val="008D620D"/>
    <w:rsid w:val="008D6D1A"/>
    <w:rsid w:val="008D7519"/>
    <w:rsid w:val="008D77E1"/>
    <w:rsid w:val="008D7E6A"/>
    <w:rsid w:val="008E065E"/>
    <w:rsid w:val="008E06C0"/>
    <w:rsid w:val="008E0927"/>
    <w:rsid w:val="008E0A02"/>
    <w:rsid w:val="008E12C9"/>
    <w:rsid w:val="008E13EB"/>
    <w:rsid w:val="008E1909"/>
    <w:rsid w:val="008E2A7B"/>
    <w:rsid w:val="008E39F6"/>
    <w:rsid w:val="008E51FC"/>
    <w:rsid w:val="008E5B51"/>
    <w:rsid w:val="008F00EF"/>
    <w:rsid w:val="008F1E87"/>
    <w:rsid w:val="008F1EAB"/>
    <w:rsid w:val="008F33DC"/>
    <w:rsid w:val="008F477F"/>
    <w:rsid w:val="008F4C9A"/>
    <w:rsid w:val="008F5DAD"/>
    <w:rsid w:val="00901A9B"/>
    <w:rsid w:val="00902350"/>
    <w:rsid w:val="0090336B"/>
    <w:rsid w:val="009053AA"/>
    <w:rsid w:val="00905FC2"/>
    <w:rsid w:val="00906939"/>
    <w:rsid w:val="00906BFE"/>
    <w:rsid w:val="009075EE"/>
    <w:rsid w:val="00910B7D"/>
    <w:rsid w:val="00910CA0"/>
    <w:rsid w:val="00911DFB"/>
    <w:rsid w:val="0091262E"/>
    <w:rsid w:val="00912920"/>
    <w:rsid w:val="009139D9"/>
    <w:rsid w:val="00914AD8"/>
    <w:rsid w:val="00916079"/>
    <w:rsid w:val="0091657E"/>
    <w:rsid w:val="00917CE9"/>
    <w:rsid w:val="00920BF2"/>
    <w:rsid w:val="00922010"/>
    <w:rsid w:val="009231DB"/>
    <w:rsid w:val="00924BA2"/>
    <w:rsid w:val="00924D3E"/>
    <w:rsid w:val="00924E49"/>
    <w:rsid w:val="00925ABC"/>
    <w:rsid w:val="00927C49"/>
    <w:rsid w:val="00931BD9"/>
    <w:rsid w:val="009368F3"/>
    <w:rsid w:val="00936F51"/>
    <w:rsid w:val="00937AE2"/>
    <w:rsid w:val="00941636"/>
    <w:rsid w:val="009422DA"/>
    <w:rsid w:val="00942790"/>
    <w:rsid w:val="00943742"/>
    <w:rsid w:val="00944F46"/>
    <w:rsid w:val="00945597"/>
    <w:rsid w:val="00945C05"/>
    <w:rsid w:val="00946945"/>
    <w:rsid w:val="00947713"/>
    <w:rsid w:val="00950DE7"/>
    <w:rsid w:val="00951F5E"/>
    <w:rsid w:val="0095256C"/>
    <w:rsid w:val="00953569"/>
    <w:rsid w:val="00953920"/>
    <w:rsid w:val="00953D47"/>
    <w:rsid w:val="0095681E"/>
    <w:rsid w:val="009569B5"/>
    <w:rsid w:val="009572D4"/>
    <w:rsid w:val="0095754B"/>
    <w:rsid w:val="009578F9"/>
    <w:rsid w:val="00960488"/>
    <w:rsid w:val="00961921"/>
    <w:rsid w:val="0096306C"/>
    <w:rsid w:val="0096429E"/>
    <w:rsid w:val="0096430A"/>
    <w:rsid w:val="0096554B"/>
    <w:rsid w:val="0096584A"/>
    <w:rsid w:val="00965948"/>
    <w:rsid w:val="009666ED"/>
    <w:rsid w:val="00971F08"/>
    <w:rsid w:val="0097248F"/>
    <w:rsid w:val="00972B94"/>
    <w:rsid w:val="00972FEF"/>
    <w:rsid w:val="009735F3"/>
    <w:rsid w:val="00974DEF"/>
    <w:rsid w:val="009751B3"/>
    <w:rsid w:val="0097603D"/>
    <w:rsid w:val="00976949"/>
    <w:rsid w:val="00980477"/>
    <w:rsid w:val="009824A7"/>
    <w:rsid w:val="009824D7"/>
    <w:rsid w:val="00985253"/>
    <w:rsid w:val="009853B3"/>
    <w:rsid w:val="00985800"/>
    <w:rsid w:val="00986001"/>
    <w:rsid w:val="00986093"/>
    <w:rsid w:val="009873A2"/>
    <w:rsid w:val="00990630"/>
    <w:rsid w:val="00991761"/>
    <w:rsid w:val="0099258F"/>
    <w:rsid w:val="00994DCA"/>
    <w:rsid w:val="009950E6"/>
    <w:rsid w:val="00995166"/>
    <w:rsid w:val="009960EC"/>
    <w:rsid w:val="009970DD"/>
    <w:rsid w:val="009A0714"/>
    <w:rsid w:val="009A0AC8"/>
    <w:rsid w:val="009A0F25"/>
    <w:rsid w:val="009A0FBA"/>
    <w:rsid w:val="009A1601"/>
    <w:rsid w:val="009A19B1"/>
    <w:rsid w:val="009A30CA"/>
    <w:rsid w:val="009A462D"/>
    <w:rsid w:val="009A5CBA"/>
    <w:rsid w:val="009B0E58"/>
    <w:rsid w:val="009B0F13"/>
    <w:rsid w:val="009B1255"/>
    <w:rsid w:val="009B1F30"/>
    <w:rsid w:val="009B2BCE"/>
    <w:rsid w:val="009B3AC2"/>
    <w:rsid w:val="009B4DF4"/>
    <w:rsid w:val="009B564E"/>
    <w:rsid w:val="009B7E87"/>
    <w:rsid w:val="009C0D43"/>
    <w:rsid w:val="009C0D62"/>
    <w:rsid w:val="009C228A"/>
    <w:rsid w:val="009C403E"/>
    <w:rsid w:val="009C4AA8"/>
    <w:rsid w:val="009C4B49"/>
    <w:rsid w:val="009D1BBC"/>
    <w:rsid w:val="009D2D8E"/>
    <w:rsid w:val="009D4B80"/>
    <w:rsid w:val="009D4FF0"/>
    <w:rsid w:val="009D5AC1"/>
    <w:rsid w:val="009D68F1"/>
    <w:rsid w:val="009D703C"/>
    <w:rsid w:val="009D718F"/>
    <w:rsid w:val="009D778D"/>
    <w:rsid w:val="009E068F"/>
    <w:rsid w:val="009E0D3B"/>
    <w:rsid w:val="009E14E0"/>
    <w:rsid w:val="009E35DB"/>
    <w:rsid w:val="009E47A3"/>
    <w:rsid w:val="009E67F5"/>
    <w:rsid w:val="009F08F3"/>
    <w:rsid w:val="009F192F"/>
    <w:rsid w:val="009F2DCF"/>
    <w:rsid w:val="009F344F"/>
    <w:rsid w:val="009F3DA4"/>
    <w:rsid w:val="009F4934"/>
    <w:rsid w:val="009F5FC5"/>
    <w:rsid w:val="009F770E"/>
    <w:rsid w:val="009F79A7"/>
    <w:rsid w:val="00A0415A"/>
    <w:rsid w:val="00A048A8"/>
    <w:rsid w:val="00A04F49"/>
    <w:rsid w:val="00A05972"/>
    <w:rsid w:val="00A06726"/>
    <w:rsid w:val="00A13E54"/>
    <w:rsid w:val="00A13F3F"/>
    <w:rsid w:val="00A177A0"/>
    <w:rsid w:val="00A17F63"/>
    <w:rsid w:val="00A204CD"/>
    <w:rsid w:val="00A2193B"/>
    <w:rsid w:val="00A2351A"/>
    <w:rsid w:val="00A23F13"/>
    <w:rsid w:val="00A25EF7"/>
    <w:rsid w:val="00A264A9"/>
    <w:rsid w:val="00A267EB"/>
    <w:rsid w:val="00A27785"/>
    <w:rsid w:val="00A27B19"/>
    <w:rsid w:val="00A30187"/>
    <w:rsid w:val="00A307E9"/>
    <w:rsid w:val="00A3448A"/>
    <w:rsid w:val="00A36297"/>
    <w:rsid w:val="00A36B80"/>
    <w:rsid w:val="00A37A70"/>
    <w:rsid w:val="00A40100"/>
    <w:rsid w:val="00A41E2B"/>
    <w:rsid w:val="00A456CF"/>
    <w:rsid w:val="00A45B74"/>
    <w:rsid w:val="00A46D75"/>
    <w:rsid w:val="00A52E1D"/>
    <w:rsid w:val="00A550B7"/>
    <w:rsid w:val="00A557D8"/>
    <w:rsid w:val="00A606C4"/>
    <w:rsid w:val="00A60A76"/>
    <w:rsid w:val="00A61499"/>
    <w:rsid w:val="00A6231C"/>
    <w:rsid w:val="00A62A77"/>
    <w:rsid w:val="00A63350"/>
    <w:rsid w:val="00A63483"/>
    <w:rsid w:val="00A656A4"/>
    <w:rsid w:val="00A657D7"/>
    <w:rsid w:val="00A660AC"/>
    <w:rsid w:val="00A67E6C"/>
    <w:rsid w:val="00A7009C"/>
    <w:rsid w:val="00A70921"/>
    <w:rsid w:val="00A71B99"/>
    <w:rsid w:val="00A734F8"/>
    <w:rsid w:val="00A739D0"/>
    <w:rsid w:val="00A761D4"/>
    <w:rsid w:val="00A77EC4"/>
    <w:rsid w:val="00A83202"/>
    <w:rsid w:val="00A847D7"/>
    <w:rsid w:val="00A84CA6"/>
    <w:rsid w:val="00A9243E"/>
    <w:rsid w:val="00A9267E"/>
    <w:rsid w:val="00A92879"/>
    <w:rsid w:val="00A9295D"/>
    <w:rsid w:val="00A938AD"/>
    <w:rsid w:val="00A9442A"/>
    <w:rsid w:val="00A94BAB"/>
    <w:rsid w:val="00A94C6C"/>
    <w:rsid w:val="00A96041"/>
    <w:rsid w:val="00AA016F"/>
    <w:rsid w:val="00AA01CA"/>
    <w:rsid w:val="00AA03D9"/>
    <w:rsid w:val="00AA1ED6"/>
    <w:rsid w:val="00AA4679"/>
    <w:rsid w:val="00AA51D6"/>
    <w:rsid w:val="00AA6FEF"/>
    <w:rsid w:val="00AA7B16"/>
    <w:rsid w:val="00AB09D8"/>
    <w:rsid w:val="00AB0BC8"/>
    <w:rsid w:val="00AB11CA"/>
    <w:rsid w:val="00AB14D9"/>
    <w:rsid w:val="00AB15D1"/>
    <w:rsid w:val="00AB448A"/>
    <w:rsid w:val="00AB4AB8"/>
    <w:rsid w:val="00AB578F"/>
    <w:rsid w:val="00AB655E"/>
    <w:rsid w:val="00AC007F"/>
    <w:rsid w:val="00AC2ECD"/>
    <w:rsid w:val="00AC3119"/>
    <w:rsid w:val="00AC49FB"/>
    <w:rsid w:val="00AC5A10"/>
    <w:rsid w:val="00AD0AA3"/>
    <w:rsid w:val="00AD3F94"/>
    <w:rsid w:val="00AD4A5A"/>
    <w:rsid w:val="00AD51C9"/>
    <w:rsid w:val="00AD621F"/>
    <w:rsid w:val="00AE27AC"/>
    <w:rsid w:val="00AE3071"/>
    <w:rsid w:val="00AE37B8"/>
    <w:rsid w:val="00AE3AC1"/>
    <w:rsid w:val="00AE40E0"/>
    <w:rsid w:val="00AE4DBA"/>
    <w:rsid w:val="00AE4F07"/>
    <w:rsid w:val="00AE52F7"/>
    <w:rsid w:val="00AF1C5D"/>
    <w:rsid w:val="00AF2697"/>
    <w:rsid w:val="00AF42D7"/>
    <w:rsid w:val="00AF4AD0"/>
    <w:rsid w:val="00AF7A3C"/>
    <w:rsid w:val="00B006FE"/>
    <w:rsid w:val="00B007CB"/>
    <w:rsid w:val="00B02910"/>
    <w:rsid w:val="00B02AA9"/>
    <w:rsid w:val="00B02DF8"/>
    <w:rsid w:val="00B02FA3"/>
    <w:rsid w:val="00B05084"/>
    <w:rsid w:val="00B055C9"/>
    <w:rsid w:val="00B1286A"/>
    <w:rsid w:val="00B128BE"/>
    <w:rsid w:val="00B128C0"/>
    <w:rsid w:val="00B157F9"/>
    <w:rsid w:val="00B167F1"/>
    <w:rsid w:val="00B16B8D"/>
    <w:rsid w:val="00B178D8"/>
    <w:rsid w:val="00B20256"/>
    <w:rsid w:val="00B20D09"/>
    <w:rsid w:val="00B225D0"/>
    <w:rsid w:val="00B228DB"/>
    <w:rsid w:val="00B23511"/>
    <w:rsid w:val="00B23636"/>
    <w:rsid w:val="00B240E4"/>
    <w:rsid w:val="00B26F1A"/>
    <w:rsid w:val="00B2763F"/>
    <w:rsid w:val="00B27AAC"/>
    <w:rsid w:val="00B30929"/>
    <w:rsid w:val="00B329AB"/>
    <w:rsid w:val="00B372AA"/>
    <w:rsid w:val="00B37524"/>
    <w:rsid w:val="00B40445"/>
    <w:rsid w:val="00B40B08"/>
    <w:rsid w:val="00B41207"/>
    <w:rsid w:val="00B413CB"/>
    <w:rsid w:val="00B413EB"/>
    <w:rsid w:val="00B41888"/>
    <w:rsid w:val="00B44C02"/>
    <w:rsid w:val="00B45A52"/>
    <w:rsid w:val="00B46175"/>
    <w:rsid w:val="00B46AB8"/>
    <w:rsid w:val="00B47380"/>
    <w:rsid w:val="00B53794"/>
    <w:rsid w:val="00B538A7"/>
    <w:rsid w:val="00B56AAB"/>
    <w:rsid w:val="00B56EB7"/>
    <w:rsid w:val="00B57091"/>
    <w:rsid w:val="00B57330"/>
    <w:rsid w:val="00B62AAA"/>
    <w:rsid w:val="00B64BBE"/>
    <w:rsid w:val="00B664C7"/>
    <w:rsid w:val="00B67738"/>
    <w:rsid w:val="00B67E66"/>
    <w:rsid w:val="00B735B6"/>
    <w:rsid w:val="00B739F6"/>
    <w:rsid w:val="00B77F6D"/>
    <w:rsid w:val="00B81A6C"/>
    <w:rsid w:val="00B836E0"/>
    <w:rsid w:val="00B84309"/>
    <w:rsid w:val="00B85419"/>
    <w:rsid w:val="00B856CD"/>
    <w:rsid w:val="00B85DE5"/>
    <w:rsid w:val="00B86565"/>
    <w:rsid w:val="00B87311"/>
    <w:rsid w:val="00B90F73"/>
    <w:rsid w:val="00B93324"/>
    <w:rsid w:val="00B93B59"/>
    <w:rsid w:val="00B9406A"/>
    <w:rsid w:val="00B94B01"/>
    <w:rsid w:val="00B955A0"/>
    <w:rsid w:val="00BA2280"/>
    <w:rsid w:val="00BA2A08"/>
    <w:rsid w:val="00BA359E"/>
    <w:rsid w:val="00BA3E62"/>
    <w:rsid w:val="00BA40D3"/>
    <w:rsid w:val="00BA5275"/>
    <w:rsid w:val="00BA56D2"/>
    <w:rsid w:val="00BA76E0"/>
    <w:rsid w:val="00BB0F64"/>
    <w:rsid w:val="00BB12FB"/>
    <w:rsid w:val="00BB13F8"/>
    <w:rsid w:val="00BB2625"/>
    <w:rsid w:val="00BB2A25"/>
    <w:rsid w:val="00BB40CC"/>
    <w:rsid w:val="00BB44A6"/>
    <w:rsid w:val="00BB51E9"/>
    <w:rsid w:val="00BB70B9"/>
    <w:rsid w:val="00BB7BC4"/>
    <w:rsid w:val="00BC0FDC"/>
    <w:rsid w:val="00BC3053"/>
    <w:rsid w:val="00BC4770"/>
    <w:rsid w:val="00BC4D2E"/>
    <w:rsid w:val="00BC6462"/>
    <w:rsid w:val="00BD2256"/>
    <w:rsid w:val="00BD48AC"/>
    <w:rsid w:val="00BD5508"/>
    <w:rsid w:val="00BD5F1A"/>
    <w:rsid w:val="00BD64C9"/>
    <w:rsid w:val="00BD6604"/>
    <w:rsid w:val="00BD6930"/>
    <w:rsid w:val="00BD699B"/>
    <w:rsid w:val="00BD7140"/>
    <w:rsid w:val="00BE1119"/>
    <w:rsid w:val="00BE1234"/>
    <w:rsid w:val="00BE2958"/>
    <w:rsid w:val="00BE2E27"/>
    <w:rsid w:val="00BE2FA6"/>
    <w:rsid w:val="00BE333F"/>
    <w:rsid w:val="00BE53CB"/>
    <w:rsid w:val="00BE661E"/>
    <w:rsid w:val="00BE7406"/>
    <w:rsid w:val="00BE7603"/>
    <w:rsid w:val="00BE7E66"/>
    <w:rsid w:val="00BF0F26"/>
    <w:rsid w:val="00BF183F"/>
    <w:rsid w:val="00BF1A58"/>
    <w:rsid w:val="00BF3279"/>
    <w:rsid w:val="00BF6BF2"/>
    <w:rsid w:val="00BF74C7"/>
    <w:rsid w:val="00BF77C1"/>
    <w:rsid w:val="00C015F1"/>
    <w:rsid w:val="00C01F33"/>
    <w:rsid w:val="00C029C8"/>
    <w:rsid w:val="00C02A8A"/>
    <w:rsid w:val="00C02CC6"/>
    <w:rsid w:val="00C040F7"/>
    <w:rsid w:val="00C041B0"/>
    <w:rsid w:val="00C044AB"/>
    <w:rsid w:val="00C05706"/>
    <w:rsid w:val="00C069C8"/>
    <w:rsid w:val="00C07377"/>
    <w:rsid w:val="00C10478"/>
    <w:rsid w:val="00C10766"/>
    <w:rsid w:val="00C12107"/>
    <w:rsid w:val="00C13E7C"/>
    <w:rsid w:val="00C14D4B"/>
    <w:rsid w:val="00C154BB"/>
    <w:rsid w:val="00C15AD4"/>
    <w:rsid w:val="00C16098"/>
    <w:rsid w:val="00C17015"/>
    <w:rsid w:val="00C207AB"/>
    <w:rsid w:val="00C22F4E"/>
    <w:rsid w:val="00C23096"/>
    <w:rsid w:val="00C24A02"/>
    <w:rsid w:val="00C26FAA"/>
    <w:rsid w:val="00C279B5"/>
    <w:rsid w:val="00C27C45"/>
    <w:rsid w:val="00C3081F"/>
    <w:rsid w:val="00C311B8"/>
    <w:rsid w:val="00C31A9E"/>
    <w:rsid w:val="00C32D6B"/>
    <w:rsid w:val="00C33F11"/>
    <w:rsid w:val="00C359F6"/>
    <w:rsid w:val="00C36866"/>
    <w:rsid w:val="00C3719D"/>
    <w:rsid w:val="00C4016A"/>
    <w:rsid w:val="00C40340"/>
    <w:rsid w:val="00C40B2E"/>
    <w:rsid w:val="00C41119"/>
    <w:rsid w:val="00C447E2"/>
    <w:rsid w:val="00C53961"/>
    <w:rsid w:val="00C54995"/>
    <w:rsid w:val="00C54D41"/>
    <w:rsid w:val="00C55BA2"/>
    <w:rsid w:val="00C560E1"/>
    <w:rsid w:val="00C5686B"/>
    <w:rsid w:val="00C60783"/>
    <w:rsid w:val="00C64672"/>
    <w:rsid w:val="00C701F2"/>
    <w:rsid w:val="00C70697"/>
    <w:rsid w:val="00C70FDD"/>
    <w:rsid w:val="00C7273A"/>
    <w:rsid w:val="00C727A3"/>
    <w:rsid w:val="00C729C7"/>
    <w:rsid w:val="00C72EF4"/>
    <w:rsid w:val="00C73921"/>
    <w:rsid w:val="00C75D2F"/>
    <w:rsid w:val="00C76365"/>
    <w:rsid w:val="00C765A5"/>
    <w:rsid w:val="00C767BE"/>
    <w:rsid w:val="00C76963"/>
    <w:rsid w:val="00C76E3C"/>
    <w:rsid w:val="00C81568"/>
    <w:rsid w:val="00C85421"/>
    <w:rsid w:val="00C9027A"/>
    <w:rsid w:val="00C9068E"/>
    <w:rsid w:val="00C9094F"/>
    <w:rsid w:val="00C91353"/>
    <w:rsid w:val="00C93C4B"/>
    <w:rsid w:val="00C944AB"/>
    <w:rsid w:val="00C952F6"/>
    <w:rsid w:val="00C95B40"/>
    <w:rsid w:val="00CA1ED8"/>
    <w:rsid w:val="00CA2EE7"/>
    <w:rsid w:val="00CA34F1"/>
    <w:rsid w:val="00CA475D"/>
    <w:rsid w:val="00CA6803"/>
    <w:rsid w:val="00CB14EE"/>
    <w:rsid w:val="00CB1F63"/>
    <w:rsid w:val="00CB4157"/>
    <w:rsid w:val="00CB4ECF"/>
    <w:rsid w:val="00CB7170"/>
    <w:rsid w:val="00CC040E"/>
    <w:rsid w:val="00CC111F"/>
    <w:rsid w:val="00CC19C2"/>
    <w:rsid w:val="00CC2011"/>
    <w:rsid w:val="00CC2BBF"/>
    <w:rsid w:val="00CC3EA0"/>
    <w:rsid w:val="00CC5B09"/>
    <w:rsid w:val="00CC5E0F"/>
    <w:rsid w:val="00CC7B45"/>
    <w:rsid w:val="00CD1188"/>
    <w:rsid w:val="00CD16C0"/>
    <w:rsid w:val="00CD2D93"/>
    <w:rsid w:val="00CD2ED1"/>
    <w:rsid w:val="00CD337B"/>
    <w:rsid w:val="00CD3CC9"/>
    <w:rsid w:val="00CD46E6"/>
    <w:rsid w:val="00CD6F68"/>
    <w:rsid w:val="00CE03E5"/>
    <w:rsid w:val="00CE0424"/>
    <w:rsid w:val="00CE40A8"/>
    <w:rsid w:val="00CE4688"/>
    <w:rsid w:val="00CE66BC"/>
    <w:rsid w:val="00CE7282"/>
    <w:rsid w:val="00CE7561"/>
    <w:rsid w:val="00CF083D"/>
    <w:rsid w:val="00CF1354"/>
    <w:rsid w:val="00CF2B33"/>
    <w:rsid w:val="00CF3B1F"/>
    <w:rsid w:val="00CF3BF6"/>
    <w:rsid w:val="00CF427D"/>
    <w:rsid w:val="00CF625B"/>
    <w:rsid w:val="00CF6348"/>
    <w:rsid w:val="00CF687E"/>
    <w:rsid w:val="00CF70FF"/>
    <w:rsid w:val="00D01DAE"/>
    <w:rsid w:val="00D0349B"/>
    <w:rsid w:val="00D0399F"/>
    <w:rsid w:val="00D03C38"/>
    <w:rsid w:val="00D04434"/>
    <w:rsid w:val="00D10249"/>
    <w:rsid w:val="00D115C3"/>
    <w:rsid w:val="00D11897"/>
    <w:rsid w:val="00D13135"/>
    <w:rsid w:val="00D13E4E"/>
    <w:rsid w:val="00D17C08"/>
    <w:rsid w:val="00D17C29"/>
    <w:rsid w:val="00D218F9"/>
    <w:rsid w:val="00D2348A"/>
    <w:rsid w:val="00D239A7"/>
    <w:rsid w:val="00D23F47"/>
    <w:rsid w:val="00D27551"/>
    <w:rsid w:val="00D3005B"/>
    <w:rsid w:val="00D30192"/>
    <w:rsid w:val="00D32DDD"/>
    <w:rsid w:val="00D349C1"/>
    <w:rsid w:val="00D36165"/>
    <w:rsid w:val="00D36D3D"/>
    <w:rsid w:val="00D36E71"/>
    <w:rsid w:val="00D37D87"/>
    <w:rsid w:val="00D40B33"/>
    <w:rsid w:val="00D40C50"/>
    <w:rsid w:val="00D41442"/>
    <w:rsid w:val="00D4318F"/>
    <w:rsid w:val="00D438BF"/>
    <w:rsid w:val="00D440F8"/>
    <w:rsid w:val="00D443AB"/>
    <w:rsid w:val="00D44F4B"/>
    <w:rsid w:val="00D47E45"/>
    <w:rsid w:val="00D47F70"/>
    <w:rsid w:val="00D53FFE"/>
    <w:rsid w:val="00D546FF"/>
    <w:rsid w:val="00D55AD5"/>
    <w:rsid w:val="00D5665A"/>
    <w:rsid w:val="00D572C9"/>
    <w:rsid w:val="00D576CA"/>
    <w:rsid w:val="00D60E13"/>
    <w:rsid w:val="00D61AF5"/>
    <w:rsid w:val="00D627AF"/>
    <w:rsid w:val="00D628D8"/>
    <w:rsid w:val="00D62CD5"/>
    <w:rsid w:val="00D63818"/>
    <w:rsid w:val="00D6435F"/>
    <w:rsid w:val="00D64E54"/>
    <w:rsid w:val="00D652B5"/>
    <w:rsid w:val="00D65BB7"/>
    <w:rsid w:val="00D65CF3"/>
    <w:rsid w:val="00D66155"/>
    <w:rsid w:val="00D66EF6"/>
    <w:rsid w:val="00D66FC3"/>
    <w:rsid w:val="00D708B0"/>
    <w:rsid w:val="00D728AB"/>
    <w:rsid w:val="00D7510E"/>
    <w:rsid w:val="00D75FB6"/>
    <w:rsid w:val="00D77150"/>
    <w:rsid w:val="00D77B1D"/>
    <w:rsid w:val="00D8021F"/>
    <w:rsid w:val="00D80383"/>
    <w:rsid w:val="00D81A3D"/>
    <w:rsid w:val="00D820EF"/>
    <w:rsid w:val="00D823C6"/>
    <w:rsid w:val="00D85DAF"/>
    <w:rsid w:val="00D86CA3"/>
    <w:rsid w:val="00D871CE"/>
    <w:rsid w:val="00D87A9C"/>
    <w:rsid w:val="00D9196D"/>
    <w:rsid w:val="00D92982"/>
    <w:rsid w:val="00D9310E"/>
    <w:rsid w:val="00D94317"/>
    <w:rsid w:val="00DA1E4A"/>
    <w:rsid w:val="00DA305E"/>
    <w:rsid w:val="00DA5007"/>
    <w:rsid w:val="00DA5417"/>
    <w:rsid w:val="00DA56E8"/>
    <w:rsid w:val="00DA602C"/>
    <w:rsid w:val="00DA778E"/>
    <w:rsid w:val="00DA7F0E"/>
    <w:rsid w:val="00DB08AD"/>
    <w:rsid w:val="00DB0A9F"/>
    <w:rsid w:val="00DB377D"/>
    <w:rsid w:val="00DB68FE"/>
    <w:rsid w:val="00DB7513"/>
    <w:rsid w:val="00DB767C"/>
    <w:rsid w:val="00DC2D36"/>
    <w:rsid w:val="00DC3FEC"/>
    <w:rsid w:val="00DC53EF"/>
    <w:rsid w:val="00DD441B"/>
    <w:rsid w:val="00DD5057"/>
    <w:rsid w:val="00DD69BA"/>
    <w:rsid w:val="00DD74CB"/>
    <w:rsid w:val="00DE17AD"/>
    <w:rsid w:val="00DE24E2"/>
    <w:rsid w:val="00DE55DF"/>
    <w:rsid w:val="00DE5608"/>
    <w:rsid w:val="00DE58D0"/>
    <w:rsid w:val="00DE654F"/>
    <w:rsid w:val="00DE66E6"/>
    <w:rsid w:val="00DE717A"/>
    <w:rsid w:val="00DF0B6E"/>
    <w:rsid w:val="00DF15E0"/>
    <w:rsid w:val="00DF1A56"/>
    <w:rsid w:val="00DF37A0"/>
    <w:rsid w:val="00E0142C"/>
    <w:rsid w:val="00E01882"/>
    <w:rsid w:val="00E01D1A"/>
    <w:rsid w:val="00E02734"/>
    <w:rsid w:val="00E04674"/>
    <w:rsid w:val="00E0524C"/>
    <w:rsid w:val="00E05FC2"/>
    <w:rsid w:val="00E06373"/>
    <w:rsid w:val="00E06987"/>
    <w:rsid w:val="00E105D3"/>
    <w:rsid w:val="00E1065B"/>
    <w:rsid w:val="00E110E7"/>
    <w:rsid w:val="00E11B20"/>
    <w:rsid w:val="00E13332"/>
    <w:rsid w:val="00E14BD4"/>
    <w:rsid w:val="00E17FA2"/>
    <w:rsid w:val="00E212CD"/>
    <w:rsid w:val="00E21C7A"/>
    <w:rsid w:val="00E22330"/>
    <w:rsid w:val="00E233EA"/>
    <w:rsid w:val="00E247DA"/>
    <w:rsid w:val="00E248F3"/>
    <w:rsid w:val="00E25151"/>
    <w:rsid w:val="00E30B5A"/>
    <w:rsid w:val="00E3123D"/>
    <w:rsid w:val="00E31461"/>
    <w:rsid w:val="00E314FE"/>
    <w:rsid w:val="00E31D43"/>
    <w:rsid w:val="00E3223E"/>
    <w:rsid w:val="00E32608"/>
    <w:rsid w:val="00E34188"/>
    <w:rsid w:val="00E345CD"/>
    <w:rsid w:val="00E34B6E"/>
    <w:rsid w:val="00E35037"/>
    <w:rsid w:val="00E35559"/>
    <w:rsid w:val="00E3723A"/>
    <w:rsid w:val="00E37860"/>
    <w:rsid w:val="00E446F1"/>
    <w:rsid w:val="00E4594D"/>
    <w:rsid w:val="00E46886"/>
    <w:rsid w:val="00E470AA"/>
    <w:rsid w:val="00E47AEF"/>
    <w:rsid w:val="00E53B75"/>
    <w:rsid w:val="00E53C2D"/>
    <w:rsid w:val="00E53EFF"/>
    <w:rsid w:val="00E54E3B"/>
    <w:rsid w:val="00E57565"/>
    <w:rsid w:val="00E6064B"/>
    <w:rsid w:val="00E63838"/>
    <w:rsid w:val="00E64434"/>
    <w:rsid w:val="00E67C51"/>
    <w:rsid w:val="00E70E2A"/>
    <w:rsid w:val="00E72EFC"/>
    <w:rsid w:val="00E72FA6"/>
    <w:rsid w:val="00E736F7"/>
    <w:rsid w:val="00E73B08"/>
    <w:rsid w:val="00E74CD0"/>
    <w:rsid w:val="00E758EC"/>
    <w:rsid w:val="00E80361"/>
    <w:rsid w:val="00E8234C"/>
    <w:rsid w:val="00E82D5F"/>
    <w:rsid w:val="00E83AA9"/>
    <w:rsid w:val="00E85928"/>
    <w:rsid w:val="00E865DD"/>
    <w:rsid w:val="00E86826"/>
    <w:rsid w:val="00E87822"/>
    <w:rsid w:val="00E90395"/>
    <w:rsid w:val="00E90E49"/>
    <w:rsid w:val="00E91127"/>
    <w:rsid w:val="00E911F3"/>
    <w:rsid w:val="00E917F9"/>
    <w:rsid w:val="00E91916"/>
    <w:rsid w:val="00E91C63"/>
    <w:rsid w:val="00E9291C"/>
    <w:rsid w:val="00E93FFE"/>
    <w:rsid w:val="00E94F8A"/>
    <w:rsid w:val="00E96228"/>
    <w:rsid w:val="00E96D88"/>
    <w:rsid w:val="00EA0CC7"/>
    <w:rsid w:val="00EA157E"/>
    <w:rsid w:val="00EA1B88"/>
    <w:rsid w:val="00EA4084"/>
    <w:rsid w:val="00EA4CD4"/>
    <w:rsid w:val="00EA6C54"/>
    <w:rsid w:val="00EA6CB5"/>
    <w:rsid w:val="00EA7A41"/>
    <w:rsid w:val="00EB077B"/>
    <w:rsid w:val="00EB0871"/>
    <w:rsid w:val="00EB1A54"/>
    <w:rsid w:val="00EB2C6B"/>
    <w:rsid w:val="00EB2E60"/>
    <w:rsid w:val="00EB4A4A"/>
    <w:rsid w:val="00EB4DDE"/>
    <w:rsid w:val="00EB4EA2"/>
    <w:rsid w:val="00EC10DB"/>
    <w:rsid w:val="00EC27C6"/>
    <w:rsid w:val="00EC3153"/>
    <w:rsid w:val="00EC4207"/>
    <w:rsid w:val="00EC4EA2"/>
    <w:rsid w:val="00EC5653"/>
    <w:rsid w:val="00EC60B5"/>
    <w:rsid w:val="00EC6B83"/>
    <w:rsid w:val="00EC6CB0"/>
    <w:rsid w:val="00EC71CE"/>
    <w:rsid w:val="00EC736D"/>
    <w:rsid w:val="00ED1006"/>
    <w:rsid w:val="00ED2C97"/>
    <w:rsid w:val="00ED3EED"/>
    <w:rsid w:val="00ED4D4D"/>
    <w:rsid w:val="00ED67F6"/>
    <w:rsid w:val="00ED6FB7"/>
    <w:rsid w:val="00ED76EB"/>
    <w:rsid w:val="00EE0853"/>
    <w:rsid w:val="00EE0EB6"/>
    <w:rsid w:val="00EE2483"/>
    <w:rsid w:val="00EE2F61"/>
    <w:rsid w:val="00EE4975"/>
    <w:rsid w:val="00EE59F0"/>
    <w:rsid w:val="00EE74BB"/>
    <w:rsid w:val="00EE78B2"/>
    <w:rsid w:val="00EF0729"/>
    <w:rsid w:val="00EF0C23"/>
    <w:rsid w:val="00EF18FE"/>
    <w:rsid w:val="00EF5787"/>
    <w:rsid w:val="00EF60D0"/>
    <w:rsid w:val="00EF7FE5"/>
    <w:rsid w:val="00F0067C"/>
    <w:rsid w:val="00F007B7"/>
    <w:rsid w:val="00F01698"/>
    <w:rsid w:val="00F01A50"/>
    <w:rsid w:val="00F03C5F"/>
    <w:rsid w:val="00F0528D"/>
    <w:rsid w:val="00F06C67"/>
    <w:rsid w:val="00F06DFD"/>
    <w:rsid w:val="00F071D1"/>
    <w:rsid w:val="00F07533"/>
    <w:rsid w:val="00F10629"/>
    <w:rsid w:val="00F11422"/>
    <w:rsid w:val="00F13D37"/>
    <w:rsid w:val="00F15FA5"/>
    <w:rsid w:val="00F209B7"/>
    <w:rsid w:val="00F210D5"/>
    <w:rsid w:val="00F2376F"/>
    <w:rsid w:val="00F243D8"/>
    <w:rsid w:val="00F25210"/>
    <w:rsid w:val="00F25D60"/>
    <w:rsid w:val="00F2628D"/>
    <w:rsid w:val="00F303FA"/>
    <w:rsid w:val="00F30828"/>
    <w:rsid w:val="00F313D6"/>
    <w:rsid w:val="00F3198E"/>
    <w:rsid w:val="00F32658"/>
    <w:rsid w:val="00F3365E"/>
    <w:rsid w:val="00F341E5"/>
    <w:rsid w:val="00F345E9"/>
    <w:rsid w:val="00F34D38"/>
    <w:rsid w:val="00F36525"/>
    <w:rsid w:val="00F3670A"/>
    <w:rsid w:val="00F40160"/>
    <w:rsid w:val="00F40737"/>
    <w:rsid w:val="00F40F0C"/>
    <w:rsid w:val="00F40FCA"/>
    <w:rsid w:val="00F41E03"/>
    <w:rsid w:val="00F4236C"/>
    <w:rsid w:val="00F46448"/>
    <w:rsid w:val="00F46A34"/>
    <w:rsid w:val="00F473F2"/>
    <w:rsid w:val="00F4766C"/>
    <w:rsid w:val="00F507D1"/>
    <w:rsid w:val="00F50F99"/>
    <w:rsid w:val="00F519CE"/>
    <w:rsid w:val="00F51ADA"/>
    <w:rsid w:val="00F52200"/>
    <w:rsid w:val="00F560F6"/>
    <w:rsid w:val="00F607C5"/>
    <w:rsid w:val="00F60ADD"/>
    <w:rsid w:val="00F60DEA"/>
    <w:rsid w:val="00F629C3"/>
    <w:rsid w:val="00F6302A"/>
    <w:rsid w:val="00F64C2B"/>
    <w:rsid w:val="00F651BE"/>
    <w:rsid w:val="00F67F53"/>
    <w:rsid w:val="00F703BE"/>
    <w:rsid w:val="00F70B78"/>
    <w:rsid w:val="00F715C9"/>
    <w:rsid w:val="00F71F69"/>
    <w:rsid w:val="00F72B72"/>
    <w:rsid w:val="00F74BB9"/>
    <w:rsid w:val="00F75582"/>
    <w:rsid w:val="00F75773"/>
    <w:rsid w:val="00F75A7F"/>
    <w:rsid w:val="00F76EFA"/>
    <w:rsid w:val="00F76FEE"/>
    <w:rsid w:val="00F804BE"/>
    <w:rsid w:val="00F81313"/>
    <w:rsid w:val="00F8172B"/>
    <w:rsid w:val="00F817CE"/>
    <w:rsid w:val="00F8349C"/>
    <w:rsid w:val="00F8456C"/>
    <w:rsid w:val="00F859D8"/>
    <w:rsid w:val="00F868F5"/>
    <w:rsid w:val="00F86BF1"/>
    <w:rsid w:val="00F9056A"/>
    <w:rsid w:val="00F90F8D"/>
    <w:rsid w:val="00F91231"/>
    <w:rsid w:val="00F92782"/>
    <w:rsid w:val="00F93AA9"/>
    <w:rsid w:val="00F96985"/>
    <w:rsid w:val="00F97838"/>
    <w:rsid w:val="00FA0252"/>
    <w:rsid w:val="00FA0D5B"/>
    <w:rsid w:val="00FA2A87"/>
    <w:rsid w:val="00FA2BB3"/>
    <w:rsid w:val="00FA62B6"/>
    <w:rsid w:val="00FA63D7"/>
    <w:rsid w:val="00FA6620"/>
    <w:rsid w:val="00FA6AF4"/>
    <w:rsid w:val="00FA7452"/>
    <w:rsid w:val="00FA7CB9"/>
    <w:rsid w:val="00FB4175"/>
    <w:rsid w:val="00FB4C80"/>
    <w:rsid w:val="00FB52A3"/>
    <w:rsid w:val="00FB6A6A"/>
    <w:rsid w:val="00FC1157"/>
    <w:rsid w:val="00FC47AF"/>
    <w:rsid w:val="00FC4AD0"/>
    <w:rsid w:val="00FC51CD"/>
    <w:rsid w:val="00FC7429"/>
    <w:rsid w:val="00FC763B"/>
    <w:rsid w:val="00FC7A7C"/>
    <w:rsid w:val="00FC7DD1"/>
    <w:rsid w:val="00FD07F6"/>
    <w:rsid w:val="00FD1EC8"/>
    <w:rsid w:val="00FD2490"/>
    <w:rsid w:val="00FD3FB3"/>
    <w:rsid w:val="00FD47ED"/>
    <w:rsid w:val="00FD74DB"/>
    <w:rsid w:val="00FD7660"/>
    <w:rsid w:val="00FE0471"/>
    <w:rsid w:val="00FE0655"/>
    <w:rsid w:val="00FE11BD"/>
    <w:rsid w:val="00FE2365"/>
    <w:rsid w:val="00FE2BE8"/>
    <w:rsid w:val="00FE49B4"/>
    <w:rsid w:val="00FE4C7B"/>
    <w:rsid w:val="00FE7336"/>
    <w:rsid w:val="00FE787C"/>
    <w:rsid w:val="00FF0E16"/>
    <w:rsid w:val="00FF1865"/>
    <w:rsid w:val="00FF45A5"/>
    <w:rsid w:val="00FF580F"/>
    <w:rsid w:val="00FF5C91"/>
    <w:rsid w:val="00FF61C2"/>
    <w:rsid w:val="00FF659D"/>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header" w:uiPriority="9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EE0EB6"/>
    <w:pPr>
      <w:overflowPunct w:val="0"/>
      <w:autoSpaceDE w:val="0"/>
      <w:autoSpaceDN w:val="0"/>
      <w:adjustRightInd w:val="0"/>
      <w:spacing w:after="120"/>
      <w:jc w:val="both"/>
      <w:textAlignment w:val="baseline"/>
    </w:pPr>
    <w:rPr>
      <w:rFonts w:ascii="Arial" w:hAnsi="Arial"/>
      <w:lang w:val="en-GB"/>
    </w:rPr>
  </w:style>
  <w:style w:type="paragraph" w:styleId="1">
    <w:name w:val="heading 1"/>
    <w:next w:val="a0"/>
    <w:link w:val="1Char"/>
    <w:qFormat/>
    <w:rsid w:val="00EE0EB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2">
    <w:name w:val="heading 2"/>
    <w:basedOn w:val="1"/>
    <w:next w:val="a0"/>
    <w:qFormat/>
    <w:rsid w:val="00EE0EB6"/>
    <w:pPr>
      <w:numPr>
        <w:ilvl w:val="1"/>
      </w:numPr>
      <w:pBdr>
        <w:top w:val="none" w:sz="0" w:space="0" w:color="auto"/>
      </w:pBdr>
      <w:spacing w:before="180"/>
      <w:outlineLvl w:val="1"/>
    </w:pPr>
    <w:rPr>
      <w:sz w:val="32"/>
      <w:szCs w:val="32"/>
    </w:rPr>
  </w:style>
  <w:style w:type="paragraph" w:styleId="3">
    <w:name w:val="heading 3"/>
    <w:basedOn w:val="2"/>
    <w:next w:val="a0"/>
    <w:qFormat/>
    <w:rsid w:val="00EE0EB6"/>
    <w:pPr>
      <w:numPr>
        <w:ilvl w:val="2"/>
      </w:numPr>
      <w:spacing w:before="120"/>
      <w:outlineLvl w:val="2"/>
    </w:pPr>
    <w:rPr>
      <w:sz w:val="28"/>
      <w:szCs w:val="28"/>
    </w:rPr>
  </w:style>
  <w:style w:type="paragraph" w:styleId="4">
    <w:name w:val="heading 4"/>
    <w:basedOn w:val="3"/>
    <w:next w:val="a0"/>
    <w:qFormat/>
    <w:rsid w:val="00EE0EB6"/>
    <w:pPr>
      <w:numPr>
        <w:ilvl w:val="3"/>
      </w:numPr>
      <w:outlineLvl w:val="3"/>
    </w:pPr>
    <w:rPr>
      <w:sz w:val="24"/>
      <w:szCs w:val="24"/>
    </w:rPr>
  </w:style>
  <w:style w:type="paragraph" w:styleId="5">
    <w:name w:val="heading 5"/>
    <w:basedOn w:val="4"/>
    <w:next w:val="a0"/>
    <w:qFormat/>
    <w:rsid w:val="00EE0EB6"/>
    <w:pPr>
      <w:numPr>
        <w:ilvl w:val="4"/>
      </w:numPr>
      <w:outlineLvl w:val="4"/>
    </w:pPr>
    <w:rPr>
      <w:sz w:val="22"/>
      <w:szCs w:val="22"/>
    </w:rPr>
  </w:style>
  <w:style w:type="paragraph" w:styleId="6">
    <w:name w:val="heading 6"/>
    <w:basedOn w:val="a0"/>
    <w:next w:val="a0"/>
    <w:qFormat/>
    <w:rsid w:val="00EE0EB6"/>
    <w:pPr>
      <w:keepNext/>
      <w:keepLines/>
      <w:numPr>
        <w:ilvl w:val="5"/>
        <w:numId w:val="1"/>
      </w:numPr>
      <w:spacing w:before="120"/>
      <w:outlineLvl w:val="5"/>
    </w:pPr>
    <w:rPr>
      <w:rFonts w:cs="Arial"/>
    </w:rPr>
  </w:style>
  <w:style w:type="paragraph" w:styleId="7">
    <w:name w:val="heading 7"/>
    <w:basedOn w:val="a0"/>
    <w:next w:val="a0"/>
    <w:qFormat/>
    <w:rsid w:val="00EE0EB6"/>
    <w:pPr>
      <w:keepNext/>
      <w:keepLines/>
      <w:numPr>
        <w:ilvl w:val="6"/>
        <w:numId w:val="1"/>
      </w:numPr>
      <w:spacing w:before="120"/>
      <w:outlineLvl w:val="6"/>
    </w:pPr>
    <w:rPr>
      <w:rFonts w:cs="Arial"/>
    </w:rPr>
  </w:style>
  <w:style w:type="paragraph" w:styleId="8">
    <w:name w:val="heading 8"/>
    <w:basedOn w:val="7"/>
    <w:next w:val="a0"/>
    <w:qFormat/>
    <w:rsid w:val="00EE0EB6"/>
    <w:pPr>
      <w:numPr>
        <w:ilvl w:val="7"/>
      </w:numPr>
      <w:outlineLvl w:val="7"/>
    </w:pPr>
  </w:style>
  <w:style w:type="paragraph" w:styleId="9">
    <w:name w:val="heading 9"/>
    <w:basedOn w:val="8"/>
    <w:next w:val="a0"/>
    <w:qFormat/>
    <w:rsid w:val="00EE0EB6"/>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rsid w:val="00EE0EB6"/>
    <w:pPr>
      <w:spacing w:before="180"/>
      <w:ind w:left="2693" w:hanging="2693"/>
    </w:pPr>
    <w:rPr>
      <w:b w:val="0"/>
      <w:bCs/>
    </w:rPr>
  </w:style>
  <w:style w:type="paragraph" w:styleId="10">
    <w:name w:val="toc 1"/>
    <w:aliases w:val="Observation TOC2"/>
    <w:uiPriority w:val="39"/>
    <w:rsid w:val="00EE0EB6"/>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a0"/>
    <w:next w:val="a4"/>
    <w:rsid w:val="00EE0EB6"/>
    <w:pPr>
      <w:keepNext/>
      <w:keepLines/>
      <w:spacing w:before="180"/>
      <w:jc w:val="center"/>
    </w:pPr>
  </w:style>
  <w:style w:type="paragraph" w:styleId="a4">
    <w:name w:val="caption"/>
    <w:basedOn w:val="a0"/>
    <w:next w:val="a0"/>
    <w:qFormat/>
    <w:rsid w:val="00EE0EB6"/>
    <w:pPr>
      <w:spacing w:after="240"/>
      <w:jc w:val="center"/>
    </w:pPr>
    <w:rPr>
      <w:b/>
      <w:bCs/>
    </w:rPr>
  </w:style>
  <w:style w:type="paragraph" w:styleId="51">
    <w:name w:val="toc 5"/>
    <w:aliases w:val="Observation TOC"/>
    <w:basedOn w:val="41"/>
    <w:semiHidden/>
    <w:rsid w:val="00EE0EB6"/>
    <w:pPr>
      <w:tabs>
        <w:tab w:val="right" w:pos="1701"/>
      </w:tabs>
      <w:ind w:left="1701" w:hanging="1701"/>
    </w:pPr>
  </w:style>
  <w:style w:type="paragraph" w:styleId="41">
    <w:name w:val="toc 4"/>
    <w:basedOn w:val="31"/>
    <w:semiHidden/>
    <w:rsid w:val="00EE0EB6"/>
    <w:pPr>
      <w:ind w:left="1418" w:hanging="1418"/>
    </w:pPr>
  </w:style>
  <w:style w:type="paragraph" w:styleId="31">
    <w:name w:val="toc 3"/>
    <w:basedOn w:val="21"/>
    <w:semiHidden/>
    <w:rsid w:val="00EE0EB6"/>
    <w:pPr>
      <w:ind w:left="1134" w:hanging="1134"/>
    </w:pPr>
  </w:style>
  <w:style w:type="paragraph" w:styleId="21">
    <w:name w:val="toc 2"/>
    <w:basedOn w:val="10"/>
    <w:semiHidden/>
    <w:rsid w:val="00EE0EB6"/>
    <w:pPr>
      <w:keepNext w:val="0"/>
      <w:spacing w:before="0"/>
      <w:ind w:left="851" w:hanging="851"/>
    </w:pPr>
    <w:rPr>
      <w:szCs w:val="20"/>
    </w:rPr>
  </w:style>
  <w:style w:type="paragraph" w:styleId="22">
    <w:name w:val="index 2"/>
    <w:basedOn w:val="11"/>
    <w:semiHidden/>
    <w:rsid w:val="00EE0EB6"/>
    <w:pPr>
      <w:ind w:left="284"/>
    </w:pPr>
  </w:style>
  <w:style w:type="paragraph" w:styleId="11">
    <w:name w:val="index 1"/>
    <w:basedOn w:val="a0"/>
    <w:semiHidden/>
    <w:rsid w:val="00EE0EB6"/>
    <w:pPr>
      <w:keepLines/>
      <w:spacing w:after="0"/>
    </w:pPr>
  </w:style>
  <w:style w:type="paragraph" w:styleId="a5">
    <w:name w:val="Document Map"/>
    <w:basedOn w:val="a0"/>
    <w:semiHidden/>
    <w:rsid w:val="00EE0EB6"/>
    <w:pPr>
      <w:shd w:val="clear" w:color="auto" w:fill="000080"/>
    </w:pPr>
    <w:rPr>
      <w:rFonts w:ascii="Tahoma" w:hAnsi="Tahoma" w:cs="Tahoma"/>
    </w:rPr>
  </w:style>
  <w:style w:type="paragraph" w:styleId="23">
    <w:name w:val="List Number 2"/>
    <w:basedOn w:val="a6"/>
    <w:rsid w:val="00EE0EB6"/>
    <w:pPr>
      <w:ind w:left="851"/>
    </w:pPr>
  </w:style>
  <w:style w:type="paragraph" w:styleId="a6">
    <w:name w:val="List Number"/>
    <w:basedOn w:val="a7"/>
    <w:rsid w:val="00EE0EB6"/>
  </w:style>
  <w:style w:type="paragraph" w:styleId="a7">
    <w:name w:val="List"/>
    <w:basedOn w:val="a0"/>
    <w:rsid w:val="00EE0EB6"/>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rsid w:val="00EE0EB6"/>
    <w:pPr>
      <w:widowControl w:val="0"/>
      <w:overflowPunct w:val="0"/>
      <w:autoSpaceDE w:val="0"/>
      <w:autoSpaceDN w:val="0"/>
      <w:adjustRightInd w:val="0"/>
      <w:textAlignment w:val="baseline"/>
    </w:pPr>
    <w:rPr>
      <w:rFonts w:ascii="Arial" w:hAnsi="Arial"/>
      <w:b/>
      <w:bCs/>
      <w:noProof/>
      <w:sz w:val="18"/>
      <w:szCs w:val="18"/>
    </w:rPr>
  </w:style>
  <w:style w:type="character" w:styleId="a9">
    <w:name w:val="footnote reference"/>
    <w:semiHidden/>
    <w:rsid w:val="00EE0EB6"/>
    <w:rPr>
      <w:b/>
      <w:bCs/>
      <w:position w:val="6"/>
      <w:sz w:val="16"/>
      <w:szCs w:val="16"/>
    </w:rPr>
  </w:style>
  <w:style w:type="paragraph" w:styleId="aa">
    <w:name w:val="footnote text"/>
    <w:basedOn w:val="a0"/>
    <w:semiHidden/>
    <w:rsid w:val="00EE0EB6"/>
    <w:pPr>
      <w:keepLines/>
      <w:spacing w:after="0"/>
      <w:ind w:left="454" w:hanging="454"/>
    </w:pPr>
    <w:rPr>
      <w:sz w:val="16"/>
      <w:szCs w:val="16"/>
    </w:rPr>
  </w:style>
  <w:style w:type="paragraph" w:customStyle="1" w:styleId="3GPPHeader">
    <w:name w:val="3GPP_Header"/>
    <w:basedOn w:val="a0"/>
    <w:rsid w:val="00EE0EB6"/>
    <w:pPr>
      <w:tabs>
        <w:tab w:val="left" w:pos="1701"/>
        <w:tab w:val="right" w:pos="9639"/>
      </w:tabs>
      <w:spacing w:after="240"/>
    </w:pPr>
    <w:rPr>
      <w:b/>
      <w:sz w:val="24"/>
    </w:rPr>
  </w:style>
  <w:style w:type="paragraph" w:styleId="90">
    <w:name w:val="toc 9"/>
    <w:basedOn w:val="80"/>
    <w:semiHidden/>
    <w:rsid w:val="00EE0EB6"/>
    <w:pPr>
      <w:ind w:left="1418" w:hanging="1418"/>
    </w:pPr>
  </w:style>
  <w:style w:type="paragraph" w:styleId="60">
    <w:name w:val="toc 6"/>
    <w:basedOn w:val="51"/>
    <w:next w:val="a0"/>
    <w:semiHidden/>
    <w:rsid w:val="00EE0EB6"/>
    <w:pPr>
      <w:ind w:left="1985" w:hanging="1985"/>
    </w:pPr>
  </w:style>
  <w:style w:type="paragraph" w:styleId="70">
    <w:name w:val="toc 7"/>
    <w:basedOn w:val="60"/>
    <w:next w:val="a0"/>
    <w:semiHidden/>
    <w:rsid w:val="00EE0EB6"/>
    <w:pPr>
      <w:ind w:left="2268" w:hanging="2268"/>
    </w:pPr>
  </w:style>
  <w:style w:type="paragraph" w:styleId="20">
    <w:name w:val="List Bullet 2"/>
    <w:basedOn w:val="a"/>
    <w:rsid w:val="00EE0EB6"/>
    <w:pPr>
      <w:numPr>
        <w:numId w:val="6"/>
      </w:numPr>
    </w:pPr>
  </w:style>
  <w:style w:type="paragraph" w:styleId="a">
    <w:name w:val="List Bullet"/>
    <w:basedOn w:val="ab"/>
    <w:rsid w:val="00EE0EB6"/>
    <w:pPr>
      <w:numPr>
        <w:numId w:val="5"/>
      </w:numPr>
    </w:pPr>
  </w:style>
  <w:style w:type="paragraph" w:styleId="30">
    <w:name w:val="List Bullet 3"/>
    <w:basedOn w:val="20"/>
    <w:rsid w:val="00EE0EB6"/>
    <w:pPr>
      <w:numPr>
        <w:numId w:val="7"/>
      </w:numPr>
    </w:pPr>
  </w:style>
  <w:style w:type="paragraph" w:customStyle="1" w:styleId="EQ">
    <w:name w:val="EQ"/>
    <w:basedOn w:val="a0"/>
    <w:next w:val="a0"/>
    <w:rsid w:val="00EE0EB6"/>
    <w:pPr>
      <w:keepLines/>
      <w:tabs>
        <w:tab w:val="center" w:pos="4536"/>
        <w:tab w:val="right" w:pos="9072"/>
      </w:tabs>
      <w:spacing w:after="180"/>
      <w:jc w:val="left"/>
    </w:pPr>
    <w:rPr>
      <w:noProof/>
      <w:lang w:eastAsia="en-US"/>
    </w:rPr>
  </w:style>
  <w:style w:type="paragraph" w:styleId="24">
    <w:name w:val="List 2"/>
    <w:basedOn w:val="a7"/>
    <w:rsid w:val="00EE0EB6"/>
    <w:pPr>
      <w:ind w:left="851"/>
    </w:pPr>
  </w:style>
  <w:style w:type="paragraph" w:styleId="32">
    <w:name w:val="List 3"/>
    <w:basedOn w:val="24"/>
    <w:rsid w:val="00EE0EB6"/>
    <w:pPr>
      <w:ind w:left="1135"/>
    </w:pPr>
  </w:style>
  <w:style w:type="paragraph" w:styleId="42">
    <w:name w:val="List 4"/>
    <w:basedOn w:val="32"/>
    <w:rsid w:val="00EE0EB6"/>
    <w:pPr>
      <w:ind w:left="1418"/>
    </w:pPr>
  </w:style>
  <w:style w:type="paragraph" w:styleId="52">
    <w:name w:val="List 5"/>
    <w:basedOn w:val="42"/>
    <w:rsid w:val="00EE0EB6"/>
    <w:pPr>
      <w:ind w:left="1702"/>
    </w:pPr>
  </w:style>
  <w:style w:type="paragraph" w:customStyle="1" w:styleId="EditorsNote">
    <w:name w:val="Editor's Note"/>
    <w:basedOn w:val="a0"/>
    <w:rsid w:val="00EE0EB6"/>
    <w:pPr>
      <w:keepLines/>
      <w:spacing w:after="180"/>
      <w:ind w:left="1135" w:hanging="851"/>
      <w:jc w:val="left"/>
    </w:pPr>
    <w:rPr>
      <w:color w:val="FF0000"/>
      <w:lang w:eastAsia="en-US"/>
    </w:rPr>
  </w:style>
  <w:style w:type="paragraph" w:styleId="40">
    <w:name w:val="List Bullet 4"/>
    <w:basedOn w:val="30"/>
    <w:rsid w:val="00EE0EB6"/>
    <w:pPr>
      <w:numPr>
        <w:numId w:val="8"/>
      </w:numPr>
    </w:pPr>
  </w:style>
  <w:style w:type="paragraph" w:styleId="50">
    <w:name w:val="List Bullet 5"/>
    <w:basedOn w:val="40"/>
    <w:rsid w:val="00EE0EB6"/>
    <w:pPr>
      <w:numPr>
        <w:numId w:val="4"/>
      </w:numPr>
    </w:pPr>
  </w:style>
  <w:style w:type="paragraph" w:styleId="ac">
    <w:name w:val="footer"/>
    <w:basedOn w:val="a8"/>
    <w:semiHidden/>
    <w:rsid w:val="00EE0EB6"/>
    <w:pPr>
      <w:jc w:val="center"/>
    </w:pPr>
    <w:rPr>
      <w:i/>
      <w:iCs/>
    </w:rPr>
  </w:style>
  <w:style w:type="paragraph" w:customStyle="1" w:styleId="Reference">
    <w:name w:val="Reference"/>
    <w:basedOn w:val="a0"/>
    <w:rsid w:val="00EE0EB6"/>
    <w:pPr>
      <w:numPr>
        <w:numId w:val="2"/>
      </w:numPr>
    </w:pPr>
  </w:style>
  <w:style w:type="paragraph" w:styleId="ad">
    <w:name w:val="Balloon Text"/>
    <w:basedOn w:val="a0"/>
    <w:semiHidden/>
    <w:rsid w:val="00EE0EB6"/>
    <w:rPr>
      <w:rFonts w:ascii="Tahoma" w:hAnsi="Tahoma" w:cs="Tahoma"/>
      <w:sz w:val="16"/>
      <w:szCs w:val="16"/>
    </w:rPr>
  </w:style>
  <w:style w:type="character" w:styleId="ae">
    <w:name w:val="page number"/>
    <w:basedOn w:val="a1"/>
    <w:semiHidden/>
    <w:rsid w:val="00EE0EB6"/>
  </w:style>
  <w:style w:type="paragraph" w:styleId="ab">
    <w:name w:val="Body Text"/>
    <w:basedOn w:val="a0"/>
    <w:link w:val="Char0"/>
    <w:rsid w:val="00EE0EB6"/>
    <w:rPr>
      <w:lang/>
    </w:rPr>
  </w:style>
  <w:style w:type="character" w:styleId="af">
    <w:name w:val="Hyperlink"/>
    <w:uiPriority w:val="99"/>
    <w:rsid w:val="00EE0EB6"/>
    <w:rPr>
      <w:color w:val="0000FF"/>
      <w:u w:val="single"/>
      <w:lang w:val="en-GB"/>
    </w:rPr>
  </w:style>
  <w:style w:type="character" w:styleId="af0">
    <w:name w:val="FollowedHyperlink"/>
    <w:semiHidden/>
    <w:rsid w:val="00EE0EB6"/>
    <w:rPr>
      <w:color w:val="FF0000"/>
      <w:u w:val="single"/>
    </w:rPr>
  </w:style>
  <w:style w:type="character" w:styleId="af1">
    <w:name w:val="annotation reference"/>
    <w:semiHidden/>
    <w:rsid w:val="00EE0EB6"/>
    <w:rPr>
      <w:sz w:val="16"/>
      <w:szCs w:val="16"/>
    </w:rPr>
  </w:style>
  <w:style w:type="paragraph" w:styleId="af2">
    <w:name w:val="annotation text"/>
    <w:basedOn w:val="a0"/>
    <w:semiHidden/>
    <w:rsid w:val="00EE0EB6"/>
  </w:style>
  <w:style w:type="paragraph" w:styleId="af3">
    <w:name w:val="annotation subject"/>
    <w:basedOn w:val="af2"/>
    <w:next w:val="af2"/>
    <w:semiHidden/>
    <w:rsid w:val="00EE0EB6"/>
    <w:rPr>
      <w:b/>
      <w:bCs/>
    </w:rPr>
  </w:style>
  <w:style w:type="character" w:customStyle="1" w:styleId="1Char">
    <w:name w:val="标题 1 Char"/>
    <w:link w:val="1"/>
    <w:rsid w:val="00EE0EB6"/>
    <w:rPr>
      <w:rFonts w:ascii="Arial" w:hAnsi="Arial"/>
      <w:sz w:val="36"/>
      <w:szCs w:val="36"/>
      <w:lang w:val="en-GB" w:bidi="ar-SA"/>
    </w:rPr>
  </w:style>
  <w:style w:type="paragraph" w:customStyle="1" w:styleId="B1">
    <w:name w:val="B1"/>
    <w:basedOn w:val="a7"/>
    <w:link w:val="B1Char"/>
    <w:rsid w:val="00EE0EB6"/>
    <w:pPr>
      <w:spacing w:after="180"/>
      <w:jc w:val="left"/>
    </w:pPr>
    <w:rPr>
      <w:lang w:eastAsia="en-US"/>
    </w:rPr>
  </w:style>
  <w:style w:type="paragraph" w:customStyle="1" w:styleId="B2">
    <w:name w:val="B2"/>
    <w:basedOn w:val="24"/>
    <w:rsid w:val="00EE0EB6"/>
    <w:pPr>
      <w:spacing w:after="180"/>
      <w:jc w:val="left"/>
    </w:pPr>
    <w:rPr>
      <w:lang w:eastAsia="en-US"/>
    </w:rPr>
  </w:style>
  <w:style w:type="paragraph" w:customStyle="1" w:styleId="B3">
    <w:name w:val="B3"/>
    <w:basedOn w:val="32"/>
    <w:rsid w:val="00EE0EB6"/>
    <w:pPr>
      <w:spacing w:after="180"/>
      <w:jc w:val="left"/>
    </w:pPr>
    <w:rPr>
      <w:lang w:eastAsia="en-US"/>
    </w:rPr>
  </w:style>
  <w:style w:type="paragraph" w:customStyle="1" w:styleId="B4">
    <w:name w:val="B4"/>
    <w:basedOn w:val="42"/>
    <w:rsid w:val="00EE0EB6"/>
    <w:pPr>
      <w:spacing w:after="180"/>
      <w:jc w:val="left"/>
    </w:pPr>
    <w:rPr>
      <w:lang w:eastAsia="en-US"/>
    </w:rPr>
  </w:style>
  <w:style w:type="paragraph" w:customStyle="1" w:styleId="Proposal">
    <w:name w:val="Proposal"/>
    <w:basedOn w:val="a0"/>
    <w:rsid w:val="00EE0EB6"/>
    <w:pPr>
      <w:numPr>
        <w:numId w:val="3"/>
      </w:numPr>
      <w:tabs>
        <w:tab w:val="clear" w:pos="1304"/>
        <w:tab w:val="left" w:pos="1701"/>
      </w:tabs>
      <w:ind w:left="1701" w:hanging="1701"/>
    </w:pPr>
    <w:rPr>
      <w:b/>
      <w:bCs/>
    </w:rPr>
  </w:style>
  <w:style w:type="character" w:customStyle="1" w:styleId="Char0">
    <w:name w:val="正文文本 Char"/>
    <w:link w:val="ab"/>
    <w:rsid w:val="00EE0EB6"/>
    <w:rPr>
      <w:rFonts w:ascii="Arial" w:hAnsi="Arial"/>
      <w:lang w:val="en-GB"/>
    </w:rPr>
  </w:style>
  <w:style w:type="paragraph" w:customStyle="1" w:styleId="B5">
    <w:name w:val="B5"/>
    <w:basedOn w:val="52"/>
    <w:rsid w:val="00EE0EB6"/>
    <w:pPr>
      <w:spacing w:after="180"/>
      <w:jc w:val="left"/>
    </w:pPr>
    <w:rPr>
      <w:lang w:eastAsia="en-US"/>
    </w:rPr>
  </w:style>
  <w:style w:type="paragraph" w:customStyle="1" w:styleId="EX">
    <w:name w:val="EX"/>
    <w:basedOn w:val="a0"/>
    <w:rsid w:val="00EE0EB6"/>
    <w:pPr>
      <w:keepLines/>
      <w:spacing w:after="180"/>
      <w:ind w:left="1702" w:hanging="1418"/>
      <w:jc w:val="left"/>
    </w:pPr>
    <w:rPr>
      <w:lang w:eastAsia="en-US"/>
    </w:rPr>
  </w:style>
  <w:style w:type="paragraph" w:customStyle="1" w:styleId="EW">
    <w:name w:val="EW"/>
    <w:basedOn w:val="EX"/>
    <w:rsid w:val="00EE0EB6"/>
    <w:pPr>
      <w:spacing w:after="0"/>
    </w:pPr>
  </w:style>
  <w:style w:type="paragraph" w:customStyle="1" w:styleId="TAL">
    <w:name w:val="TAL"/>
    <w:basedOn w:val="a0"/>
    <w:rsid w:val="00EE0EB6"/>
    <w:pPr>
      <w:keepNext/>
      <w:keepLines/>
      <w:spacing w:after="0"/>
      <w:jc w:val="left"/>
    </w:pPr>
    <w:rPr>
      <w:sz w:val="18"/>
      <w:lang w:eastAsia="en-US"/>
    </w:rPr>
  </w:style>
  <w:style w:type="paragraph" w:customStyle="1" w:styleId="TAC">
    <w:name w:val="TAC"/>
    <w:basedOn w:val="TAL"/>
    <w:rsid w:val="00EE0EB6"/>
    <w:pPr>
      <w:jc w:val="center"/>
    </w:pPr>
  </w:style>
  <w:style w:type="paragraph" w:customStyle="1" w:styleId="TAH">
    <w:name w:val="TAH"/>
    <w:basedOn w:val="TAC"/>
    <w:rsid w:val="00EE0EB6"/>
    <w:rPr>
      <w:b/>
    </w:rPr>
  </w:style>
  <w:style w:type="paragraph" w:customStyle="1" w:styleId="TAN">
    <w:name w:val="TAN"/>
    <w:basedOn w:val="TAL"/>
    <w:rsid w:val="00EE0EB6"/>
    <w:pPr>
      <w:ind w:left="851" w:hanging="851"/>
    </w:pPr>
  </w:style>
  <w:style w:type="paragraph" w:customStyle="1" w:styleId="TAR">
    <w:name w:val="TAR"/>
    <w:basedOn w:val="TAL"/>
    <w:rsid w:val="00EE0EB6"/>
    <w:pPr>
      <w:jc w:val="right"/>
    </w:pPr>
  </w:style>
  <w:style w:type="paragraph" w:customStyle="1" w:styleId="TH">
    <w:name w:val="TH"/>
    <w:basedOn w:val="a0"/>
    <w:rsid w:val="00EE0EB6"/>
    <w:pPr>
      <w:keepNext/>
      <w:keepLines/>
      <w:spacing w:before="60" w:after="180"/>
      <w:jc w:val="center"/>
    </w:pPr>
    <w:rPr>
      <w:b/>
      <w:lang w:eastAsia="en-US"/>
    </w:rPr>
  </w:style>
  <w:style w:type="paragraph" w:customStyle="1" w:styleId="TF">
    <w:name w:val="TF"/>
    <w:basedOn w:val="TH"/>
    <w:rsid w:val="00EE0EB6"/>
    <w:pPr>
      <w:keepNext w:val="0"/>
      <w:spacing w:before="0" w:after="240"/>
    </w:pPr>
  </w:style>
  <w:style w:type="paragraph" w:customStyle="1" w:styleId="TT">
    <w:name w:val="TT"/>
    <w:basedOn w:val="1"/>
    <w:next w:val="a0"/>
    <w:rsid w:val="00EE0EB6"/>
    <w:pPr>
      <w:numPr>
        <w:numId w:val="0"/>
      </w:numPr>
      <w:ind w:left="1134" w:hanging="1134"/>
      <w:outlineLvl w:val="9"/>
    </w:pPr>
    <w:rPr>
      <w:szCs w:val="20"/>
      <w:lang w:eastAsia="en-US"/>
    </w:rPr>
  </w:style>
  <w:style w:type="paragraph" w:customStyle="1" w:styleId="ZA">
    <w:name w:val="ZA"/>
    <w:rsid w:val="00EE0EB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E0EB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EE0EB6"/>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EE0EB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EE0EB6"/>
  </w:style>
  <w:style w:type="paragraph" w:customStyle="1" w:styleId="ZH">
    <w:name w:val="ZH"/>
    <w:rsid w:val="00EE0EB6"/>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EE0EB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EE0EB6"/>
    <w:pPr>
      <w:framePr w:hRule="auto" w:wrap="notBeside" w:y="852"/>
    </w:pPr>
    <w:rPr>
      <w:i w:val="0"/>
      <w:sz w:val="40"/>
    </w:rPr>
  </w:style>
  <w:style w:type="paragraph" w:customStyle="1" w:styleId="ZU">
    <w:name w:val="ZU"/>
    <w:rsid w:val="00EE0EB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E0EB6"/>
    <w:pPr>
      <w:framePr w:wrap="notBeside" w:y="16161"/>
    </w:pPr>
  </w:style>
  <w:style w:type="paragraph" w:customStyle="1" w:styleId="FP">
    <w:name w:val="FP"/>
    <w:basedOn w:val="a0"/>
    <w:rsid w:val="00EE0EB6"/>
    <w:pPr>
      <w:spacing w:after="0"/>
      <w:jc w:val="left"/>
    </w:pPr>
    <w:rPr>
      <w:lang w:eastAsia="en-US"/>
    </w:rPr>
  </w:style>
  <w:style w:type="paragraph" w:customStyle="1" w:styleId="Observation">
    <w:name w:val="Observation"/>
    <w:basedOn w:val="Proposal"/>
    <w:qFormat/>
    <w:rsid w:val="00EE0EB6"/>
    <w:pPr>
      <w:numPr>
        <w:numId w:val="9"/>
      </w:numPr>
      <w:ind w:left="1701" w:hanging="1701"/>
    </w:pPr>
  </w:style>
  <w:style w:type="paragraph" w:styleId="af4">
    <w:name w:val="table of figures"/>
    <w:basedOn w:val="a0"/>
    <w:next w:val="a0"/>
    <w:uiPriority w:val="99"/>
    <w:rsid w:val="00EE0EB6"/>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Doc-text2">
    <w:name w:val="Doc-text2"/>
    <w:basedOn w:val="a0"/>
    <w:link w:val="Doc-text2Char"/>
    <w:qFormat/>
    <w:rsid w:val="00972FEF"/>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972FEF"/>
    <w:rPr>
      <w:rFonts w:ascii="Arial" w:eastAsia="MS Mincho" w:hAnsi="Arial"/>
      <w:szCs w:val="24"/>
      <w:lang w:val="en-GB" w:eastAsia="en-GB"/>
    </w:rPr>
  </w:style>
  <w:style w:type="paragraph" w:customStyle="1" w:styleId="EmailDiscussion">
    <w:name w:val="EmailDiscussion"/>
    <w:basedOn w:val="a0"/>
    <w:next w:val="Doc-text2"/>
    <w:link w:val="EmailDiscussionChar"/>
    <w:rsid w:val="00972FEF"/>
    <w:pPr>
      <w:numPr>
        <w:numId w:val="10"/>
      </w:numPr>
      <w:overflowPunct/>
      <w:autoSpaceDE/>
      <w:autoSpaceDN/>
      <w:adjustRightInd/>
      <w:spacing w:before="40" w:after="0"/>
      <w:jc w:val="left"/>
      <w:textAlignment w:val="auto"/>
    </w:pPr>
    <w:rPr>
      <w:rFonts w:eastAsia="MS Mincho"/>
      <w:b/>
      <w:szCs w:val="24"/>
      <w:lang w:eastAsia="en-GB"/>
    </w:rPr>
  </w:style>
  <w:style w:type="character" w:customStyle="1" w:styleId="EmailDiscussionChar">
    <w:name w:val="EmailDiscussion Char"/>
    <w:link w:val="EmailDiscussion"/>
    <w:rsid w:val="00972FEF"/>
    <w:rPr>
      <w:rFonts w:ascii="Arial" w:eastAsia="MS Mincho" w:hAnsi="Arial"/>
      <w:b/>
      <w:szCs w:val="24"/>
      <w:lang w:val="en-GB" w:eastAsia="en-GB"/>
    </w:rPr>
  </w:style>
  <w:style w:type="table" w:styleId="af5">
    <w:name w:val="Table Grid"/>
    <w:basedOn w:val="a2"/>
    <w:rsid w:val="00BB7BC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
    <w:name w:val="Light Grid Accent 3"/>
    <w:basedOn w:val="a2"/>
    <w:uiPriority w:val="62"/>
    <w:rsid w:val="0063640D"/>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mbria" w:eastAsia="宋体"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宋体"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宋体" w:hAnsi="Cambria" w:cs="Times New Roman"/>
        <w:b/>
        <w:bCs/>
      </w:rPr>
    </w:tblStylePr>
    <w:tblStylePr w:type="lastCol">
      <w:rPr>
        <w:rFonts w:ascii="Cambria" w:eastAsia="宋体"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1-3">
    <w:name w:val="Medium Shading 1 Accent 3"/>
    <w:basedOn w:val="a2"/>
    <w:uiPriority w:val="63"/>
    <w:rsid w:val="0023095E"/>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53">
    <w:name w:val="Table Grid 5"/>
    <w:basedOn w:val="a2"/>
    <w:rsid w:val="0023095E"/>
    <w:pPr>
      <w:overflowPunct w:val="0"/>
      <w:autoSpaceDE w:val="0"/>
      <w:autoSpaceDN w:val="0"/>
      <w:adjustRightInd w:val="0"/>
      <w:spacing w:after="120"/>
      <w:jc w:val="both"/>
      <w:textAlignment w:val="baseline"/>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1">
    <w:name w:val="Table Grid 6"/>
    <w:basedOn w:val="a2"/>
    <w:rsid w:val="0023095E"/>
    <w:pPr>
      <w:overflowPunct w:val="0"/>
      <w:autoSpaceDE w:val="0"/>
      <w:autoSpaceDN w:val="0"/>
      <w:adjustRightInd w:val="0"/>
      <w:spacing w:after="120"/>
      <w:jc w:val="both"/>
      <w:textAlignment w:val="baseline"/>
    </w:p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Doc-titleChar">
    <w:name w:val="Doc-title Char"/>
    <w:link w:val="Doc-title"/>
    <w:locked/>
    <w:rsid w:val="000608EF"/>
    <w:rPr>
      <w:rFonts w:ascii="Arial" w:eastAsia="MS Mincho" w:hAnsi="Arial" w:cs="Arial"/>
      <w:noProof/>
      <w:szCs w:val="24"/>
      <w:lang w:val="en-GB" w:eastAsia="en-GB"/>
    </w:rPr>
  </w:style>
  <w:style w:type="paragraph" w:customStyle="1" w:styleId="Doc-title">
    <w:name w:val="Doc-title"/>
    <w:basedOn w:val="a0"/>
    <w:next w:val="Doc-text2"/>
    <w:link w:val="Doc-titleChar"/>
    <w:qFormat/>
    <w:rsid w:val="000608EF"/>
    <w:pPr>
      <w:overflowPunct/>
      <w:autoSpaceDE/>
      <w:autoSpaceDN/>
      <w:adjustRightInd/>
      <w:spacing w:before="60" w:after="0"/>
      <w:ind w:left="1259" w:hanging="1259"/>
      <w:jc w:val="left"/>
      <w:textAlignment w:val="auto"/>
    </w:pPr>
    <w:rPr>
      <w:rFonts w:eastAsia="MS Mincho"/>
      <w:noProof/>
      <w:szCs w:val="24"/>
      <w:lang w:eastAsia="en-GB"/>
    </w:rPr>
  </w:style>
  <w:style w:type="paragraph" w:styleId="af6">
    <w:name w:val="List Paragraph"/>
    <w:basedOn w:val="a0"/>
    <w:uiPriority w:val="34"/>
    <w:qFormat/>
    <w:rsid w:val="004757F3"/>
    <w:pPr>
      <w:ind w:left="720"/>
    </w:pPr>
  </w:style>
  <w:style w:type="character" w:customStyle="1" w:styleId="B1Char">
    <w:name w:val="B1 Char"/>
    <w:basedOn w:val="a1"/>
    <w:link w:val="B1"/>
    <w:rsid w:val="002D7377"/>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8"/>
    <w:uiPriority w:val="99"/>
    <w:rsid w:val="00075A5E"/>
    <w:rPr>
      <w:rFonts w:ascii="Arial" w:hAnsi="Arial"/>
      <w:b/>
      <w:bCs/>
      <w:noProof/>
      <w:sz w:val="18"/>
      <w:szCs w:val="18"/>
      <w:lang w:bidi="ar-SA"/>
    </w:rPr>
  </w:style>
  <w:style w:type="paragraph" w:styleId="af7">
    <w:name w:val="Revision"/>
    <w:hidden/>
    <w:uiPriority w:val="99"/>
    <w:semiHidden/>
    <w:rsid w:val="00E470AA"/>
    <w:rPr>
      <w:rFonts w:ascii="Arial" w:hAnsi="Arial"/>
      <w:lang w:val="en-GB"/>
    </w:rPr>
  </w:style>
</w:styles>
</file>

<file path=word/webSettings.xml><?xml version="1.0" encoding="utf-8"?>
<w:webSettings xmlns:r="http://schemas.openxmlformats.org/officeDocument/2006/relationships" xmlns:w="http://schemas.openxmlformats.org/wordprocessingml/2006/main">
  <w:divs>
    <w:div w:id="111438408">
      <w:bodyDiv w:val="1"/>
      <w:marLeft w:val="0"/>
      <w:marRight w:val="0"/>
      <w:marTop w:val="0"/>
      <w:marBottom w:val="0"/>
      <w:divBdr>
        <w:top w:val="none" w:sz="0" w:space="0" w:color="auto"/>
        <w:left w:val="none" w:sz="0" w:space="0" w:color="auto"/>
        <w:bottom w:val="none" w:sz="0" w:space="0" w:color="auto"/>
        <w:right w:val="none" w:sz="0" w:space="0" w:color="auto"/>
      </w:divBdr>
    </w:div>
    <w:div w:id="567039140">
      <w:bodyDiv w:val="1"/>
      <w:marLeft w:val="0"/>
      <w:marRight w:val="0"/>
      <w:marTop w:val="0"/>
      <w:marBottom w:val="0"/>
      <w:divBdr>
        <w:top w:val="none" w:sz="0" w:space="0" w:color="auto"/>
        <w:left w:val="none" w:sz="0" w:space="0" w:color="auto"/>
        <w:bottom w:val="none" w:sz="0" w:space="0" w:color="auto"/>
        <w:right w:val="none" w:sz="0" w:space="0" w:color="auto"/>
      </w:divBdr>
    </w:div>
    <w:div w:id="736170436">
      <w:bodyDiv w:val="1"/>
      <w:marLeft w:val="0"/>
      <w:marRight w:val="0"/>
      <w:marTop w:val="0"/>
      <w:marBottom w:val="0"/>
      <w:divBdr>
        <w:top w:val="none" w:sz="0" w:space="0" w:color="auto"/>
        <w:left w:val="none" w:sz="0" w:space="0" w:color="auto"/>
        <w:bottom w:val="none" w:sz="0" w:space="0" w:color="auto"/>
        <w:right w:val="none" w:sz="0" w:space="0" w:color="auto"/>
      </w:divBdr>
    </w:div>
    <w:div w:id="969629782">
      <w:bodyDiv w:val="1"/>
      <w:marLeft w:val="0"/>
      <w:marRight w:val="0"/>
      <w:marTop w:val="0"/>
      <w:marBottom w:val="0"/>
      <w:divBdr>
        <w:top w:val="none" w:sz="0" w:space="0" w:color="auto"/>
        <w:left w:val="none" w:sz="0" w:space="0" w:color="auto"/>
        <w:bottom w:val="none" w:sz="0" w:space="0" w:color="auto"/>
        <w:right w:val="none" w:sz="0" w:space="0" w:color="auto"/>
      </w:divBdr>
    </w:div>
    <w:div w:id="1053769489">
      <w:bodyDiv w:val="1"/>
      <w:marLeft w:val="0"/>
      <w:marRight w:val="0"/>
      <w:marTop w:val="0"/>
      <w:marBottom w:val="0"/>
      <w:divBdr>
        <w:top w:val="none" w:sz="0" w:space="0" w:color="auto"/>
        <w:left w:val="none" w:sz="0" w:space="0" w:color="auto"/>
        <w:bottom w:val="none" w:sz="0" w:space="0" w:color="auto"/>
        <w:right w:val="none" w:sz="0" w:space="0" w:color="auto"/>
      </w:divBdr>
    </w:div>
    <w:div w:id="1551307577">
      <w:bodyDiv w:val="1"/>
      <w:marLeft w:val="0"/>
      <w:marRight w:val="0"/>
      <w:marTop w:val="0"/>
      <w:marBottom w:val="0"/>
      <w:divBdr>
        <w:top w:val="none" w:sz="0" w:space="0" w:color="auto"/>
        <w:left w:val="none" w:sz="0" w:space="0" w:color="auto"/>
        <w:bottom w:val="none" w:sz="0" w:space="0" w:color="auto"/>
        <w:right w:val="none" w:sz="0" w:space="0" w:color="auto"/>
      </w:divBdr>
      <w:divsChild>
        <w:div w:id="613026403">
          <w:marLeft w:val="288"/>
          <w:marRight w:val="0"/>
          <w:marTop w:val="0"/>
          <w:marBottom w:val="0"/>
          <w:divBdr>
            <w:top w:val="none" w:sz="0" w:space="0" w:color="auto"/>
            <w:left w:val="none" w:sz="0" w:space="0" w:color="auto"/>
            <w:bottom w:val="none" w:sz="0" w:space="0" w:color="auto"/>
            <w:right w:val="none" w:sz="0" w:space="0" w:color="auto"/>
          </w:divBdr>
        </w:div>
        <w:div w:id="788625465">
          <w:marLeft w:val="288"/>
          <w:marRight w:val="0"/>
          <w:marTop w:val="0"/>
          <w:marBottom w:val="0"/>
          <w:divBdr>
            <w:top w:val="none" w:sz="0" w:space="0" w:color="auto"/>
            <w:left w:val="none" w:sz="0" w:space="0" w:color="auto"/>
            <w:bottom w:val="none" w:sz="0" w:space="0" w:color="auto"/>
            <w:right w:val="none" w:sz="0" w:space="0" w:color="auto"/>
          </w:divBdr>
        </w:div>
        <w:div w:id="1238713018">
          <w:marLeft w:val="288"/>
          <w:marRight w:val="0"/>
          <w:marTop w:val="0"/>
          <w:marBottom w:val="0"/>
          <w:divBdr>
            <w:top w:val="none" w:sz="0" w:space="0" w:color="auto"/>
            <w:left w:val="none" w:sz="0" w:space="0" w:color="auto"/>
            <w:bottom w:val="none" w:sz="0" w:space="0" w:color="auto"/>
            <w:right w:val="none" w:sz="0" w:space="0" w:color="auto"/>
          </w:divBdr>
        </w:div>
        <w:div w:id="1321696707">
          <w:marLeft w:val="288"/>
          <w:marRight w:val="0"/>
          <w:marTop w:val="0"/>
          <w:marBottom w:val="0"/>
          <w:divBdr>
            <w:top w:val="none" w:sz="0" w:space="0" w:color="auto"/>
            <w:left w:val="none" w:sz="0" w:space="0" w:color="auto"/>
            <w:bottom w:val="none" w:sz="0" w:space="0" w:color="auto"/>
            <w:right w:val="none" w:sz="0" w:space="0" w:color="auto"/>
          </w:divBdr>
        </w:div>
        <w:div w:id="1840339798">
          <w:marLeft w:val="288"/>
          <w:marRight w:val="0"/>
          <w:marTop w:val="0"/>
          <w:marBottom w:val="0"/>
          <w:divBdr>
            <w:top w:val="none" w:sz="0" w:space="0" w:color="auto"/>
            <w:left w:val="none" w:sz="0" w:space="0" w:color="auto"/>
            <w:bottom w:val="none" w:sz="0" w:space="0" w:color="auto"/>
            <w:right w:val="none" w:sz="0" w:space="0" w:color="auto"/>
          </w:divBdr>
        </w:div>
        <w:div w:id="2051494983">
          <w:marLeft w:val="288"/>
          <w:marRight w:val="0"/>
          <w:marTop w:val="0"/>
          <w:marBottom w:val="0"/>
          <w:divBdr>
            <w:top w:val="none" w:sz="0" w:space="0" w:color="auto"/>
            <w:left w:val="none" w:sz="0" w:space="0" w:color="auto"/>
            <w:bottom w:val="none" w:sz="0" w:space="0" w:color="auto"/>
            <w:right w:val="none" w:sz="0" w:space="0" w:color="auto"/>
          </w:divBdr>
        </w:div>
      </w:divsChild>
    </w:div>
    <w:div w:id="1580751266">
      <w:bodyDiv w:val="1"/>
      <w:marLeft w:val="0"/>
      <w:marRight w:val="0"/>
      <w:marTop w:val="0"/>
      <w:marBottom w:val="0"/>
      <w:divBdr>
        <w:top w:val="none" w:sz="0" w:space="0" w:color="auto"/>
        <w:left w:val="none" w:sz="0" w:space="0" w:color="auto"/>
        <w:bottom w:val="none" w:sz="0" w:space="0" w:color="auto"/>
        <w:right w:val="none" w:sz="0" w:space="0" w:color="auto"/>
      </w:divBdr>
    </w:div>
    <w:div w:id="206860253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31CF92-E5A4-49FE-A1A7-286C6CC49B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19</TotalTime>
  <Pages>4</Pages>
  <Words>1381</Words>
  <Characters>7875</Characters>
  <Application>Microsoft Office Word</Application>
  <DocSecurity>0</DocSecurity>
  <Lines>65</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Ericsson</vt:lpstr>
      <vt:lpstr>Ericsson</vt:lpstr>
    </vt:vector>
  </TitlesOfParts>
  <Company>ZTE</Company>
  <LinksUpToDate>false</LinksUpToDate>
  <CharactersWithSpaces>9238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3GPP; Ericsson; TDoc</cp:keywords>
  <cp:lastModifiedBy>ZTE</cp:lastModifiedBy>
  <cp:revision>12</cp:revision>
  <cp:lastPrinted>2008-01-31T00:09:00Z</cp:lastPrinted>
  <dcterms:created xsi:type="dcterms:W3CDTF">2017-02-03T09:32:00Z</dcterms:created>
  <dcterms:modified xsi:type="dcterms:W3CDTF">2017-02-03T09:51:00Z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2015_ms_pID_725343">
    <vt:lpwstr>(2)JdrXGRZqSCVFYDm5PSugugZT/4QWl9i9YNgWJ90lO3DIQszqTZQR5xTghqN1cS3tSUI0cdVK_x000d_
7QW9wMPAcMhbXjMaKCf7sPBU7rvhB6XXqum5PnwwYZzKDGmJzp8K80zZ6+ae0B8/vU3ajayq_x000d_
zFbBJZA28nh9Rhkly/BYrxvWuOSIstS4ykMLQVboC9P6mbybRCIi4O1q14UREm28v3oAIWMG_x000d_
+ESZveAUzlJVzZD2kR</vt:lpwstr>
  </property>
  <property fmtid="{D5CDD505-2E9C-101B-9397-08002B2CF9AE}" pid="4" name="_2015_ms_pID_725343_00">
    <vt:lpwstr>_2015_ms_pID_725343</vt:lpwstr>
  </property>
  <property fmtid="{D5CDD505-2E9C-101B-9397-08002B2CF9AE}" pid="5" name="_2015_ms_pID_7253431">
    <vt:lpwstr>InuOmV7KNWPEYpslntmcETBJ4Pico2/AeZKdBPwvanIT1QJbhEO+JP_x000d_
6nCEm6UDJlkzK5b6qUSD1aoy9GQ5taYtJcziChtlt/KUrEbiUl8u50FFuAMjsqQKiLaPi8rT_x000d_
a0Y+uGWk30YJAUWLe48AhV+AGDR1Na8C1tI5azytB9I7bw==</vt:lpwstr>
  </property>
  <property fmtid="{D5CDD505-2E9C-101B-9397-08002B2CF9AE}" pid="6" name="_2015_ms_pID_7253431_00">
    <vt:lpwstr>_2015_ms_pID_7253431</vt:lpwstr>
  </property>
  <property fmtid="{D5CDD505-2E9C-101B-9397-08002B2CF9AE}" pid="7" name="_NewReviewCycle">
    <vt:lpwstr/>
  </property>
</Properties>
</file>